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5F5" w:rsidRPr="00134B4E" w:rsidRDefault="009735F5" w:rsidP="00CC5360">
      <w:pPr>
        <w:pStyle w:val="a3"/>
        <w:shd w:val="clear" w:color="auto" w:fill="FFFFFF"/>
        <w:spacing w:before="0" w:beforeAutospacing="0" w:after="0" w:afterAutospacing="0" w:line="288" w:lineRule="auto"/>
        <w:jc w:val="center"/>
        <w:rPr>
          <w:rStyle w:val="a4"/>
          <w:rFonts w:ascii="华文中宋" w:eastAsia="华文中宋" w:hAnsi="华文中宋"/>
          <w:bCs w:val="0"/>
          <w:color w:val="262626" w:themeColor="text1" w:themeTint="D9"/>
          <w:sz w:val="36"/>
        </w:rPr>
      </w:pPr>
      <w:r w:rsidRPr="00134B4E">
        <w:rPr>
          <w:rStyle w:val="a4"/>
          <w:rFonts w:ascii="华文中宋" w:eastAsia="华文中宋" w:hAnsi="华文中宋" w:hint="eastAsia"/>
          <w:bCs w:val="0"/>
          <w:color w:val="262626" w:themeColor="text1" w:themeTint="D9"/>
          <w:sz w:val="36"/>
        </w:rPr>
        <w:t>目录</w:t>
      </w:r>
    </w:p>
    <w:sdt>
      <w:sdtPr>
        <w:rPr>
          <w:color w:val="262626" w:themeColor="text1" w:themeTint="D9"/>
          <w:lang w:val="zh-CN"/>
        </w:rPr>
        <w:id w:val="-1822334932"/>
        <w:docPartObj>
          <w:docPartGallery w:val="Table of Contents"/>
          <w:docPartUnique/>
        </w:docPartObj>
      </w:sdtPr>
      <w:sdtEndPr>
        <w:rPr>
          <w:b/>
          <w:bCs/>
        </w:rPr>
      </w:sdtEndPr>
      <w:sdtContent>
        <w:p w:rsidR="009735F5" w:rsidRPr="00937A0E" w:rsidRDefault="009735F5" w:rsidP="009735F5">
          <w:pPr>
            <w:rPr>
              <w:rFonts w:ascii="Times New Roman" w:eastAsiaTheme="majorEastAsia" w:hAnsi="Times New Roman" w:cs="Times New Roman"/>
              <w:color w:val="262626" w:themeColor="text1" w:themeTint="D9"/>
              <w:sz w:val="18"/>
              <w:szCs w:val="18"/>
            </w:rPr>
          </w:pPr>
        </w:p>
        <w:p w:rsidR="00937A0E" w:rsidRPr="00937A0E" w:rsidRDefault="009735F5">
          <w:pPr>
            <w:pStyle w:val="10"/>
            <w:tabs>
              <w:tab w:val="right" w:leader="dot" w:pos="5530"/>
            </w:tabs>
            <w:rPr>
              <w:rFonts w:ascii="Times New Roman" w:eastAsiaTheme="majorEastAsia" w:hAnsi="Times New Roman" w:cs="Times New Roman"/>
              <w:noProof/>
              <w:szCs w:val="21"/>
            </w:rPr>
          </w:pPr>
          <w:r w:rsidRPr="00937A0E">
            <w:rPr>
              <w:rFonts w:ascii="Times New Roman" w:eastAsiaTheme="majorEastAsia" w:hAnsi="Times New Roman" w:cs="Times New Roman"/>
              <w:color w:val="262626" w:themeColor="text1" w:themeTint="D9"/>
              <w:szCs w:val="21"/>
            </w:rPr>
            <w:fldChar w:fldCharType="begin"/>
          </w:r>
          <w:r w:rsidRPr="00937A0E">
            <w:rPr>
              <w:rFonts w:ascii="Times New Roman" w:eastAsiaTheme="majorEastAsia" w:hAnsi="Times New Roman" w:cs="Times New Roman"/>
              <w:color w:val="262626" w:themeColor="text1" w:themeTint="D9"/>
              <w:szCs w:val="21"/>
            </w:rPr>
            <w:instrText xml:space="preserve"> TOC \o "1-3" \h \z \u </w:instrText>
          </w:r>
          <w:r w:rsidRPr="00937A0E">
            <w:rPr>
              <w:rFonts w:ascii="Times New Roman" w:eastAsiaTheme="majorEastAsia" w:hAnsi="Times New Roman" w:cs="Times New Roman"/>
              <w:color w:val="262626" w:themeColor="text1" w:themeTint="D9"/>
              <w:szCs w:val="21"/>
            </w:rPr>
            <w:fldChar w:fldCharType="separate"/>
          </w:r>
          <w:hyperlink r:id="rId7" w:anchor="_Toc509910789" w:history="1">
            <w:r w:rsidR="00937A0E" w:rsidRPr="00937A0E">
              <w:rPr>
                <w:rStyle w:val="a6"/>
                <w:rFonts w:ascii="Times New Roman" w:eastAsiaTheme="majorEastAsia" w:hAnsi="Times New Roman" w:cs="Times New Roman"/>
                <w:b/>
                <w:noProof/>
                <w:szCs w:val="21"/>
              </w:rPr>
              <w:t>第一部分</w:t>
            </w:r>
            <w:r w:rsidR="00937A0E" w:rsidRPr="00937A0E">
              <w:rPr>
                <w:rStyle w:val="a6"/>
                <w:rFonts w:ascii="Times New Roman" w:eastAsiaTheme="majorEastAsia" w:hAnsi="Times New Roman" w:cs="Times New Roman"/>
                <w:b/>
                <w:noProof/>
                <w:szCs w:val="21"/>
              </w:rPr>
              <w:t xml:space="preserve">  </w:t>
            </w:r>
            <w:r w:rsidR="00937A0E" w:rsidRPr="00937A0E">
              <w:rPr>
                <w:rStyle w:val="a6"/>
                <w:rFonts w:ascii="Times New Roman" w:eastAsiaTheme="majorEastAsia" w:hAnsi="Times New Roman" w:cs="Times New Roman"/>
                <w:b/>
                <w:noProof/>
                <w:szCs w:val="21"/>
              </w:rPr>
              <w:t>审核评估基础知识</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_Toc509910789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1</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790" w:history="1">
            <w:r w:rsidR="00937A0E" w:rsidRPr="00937A0E">
              <w:rPr>
                <w:rStyle w:val="a6"/>
                <w:rFonts w:ascii="Times New Roman" w:eastAsiaTheme="majorEastAsia" w:hAnsi="Times New Roman" w:cs="Times New Roman"/>
                <w:bCs/>
                <w:noProof/>
                <w:szCs w:val="21"/>
              </w:rPr>
              <w:t>1.</w:t>
            </w:r>
            <w:r w:rsidR="00937A0E" w:rsidRPr="00937A0E">
              <w:rPr>
                <w:rStyle w:val="a6"/>
                <w:rFonts w:ascii="Times New Roman" w:eastAsiaTheme="majorEastAsia" w:hAnsi="Times New Roman" w:cs="Times New Roman"/>
                <w:bCs/>
                <w:noProof/>
                <w:spacing w:val="-10"/>
                <w:szCs w:val="21"/>
              </w:rPr>
              <w:t>新时期高等教育质量保障与评估的新要求</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_Toc509910790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1</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791" w:history="1">
            <w:r w:rsidR="00937A0E" w:rsidRPr="00937A0E">
              <w:rPr>
                <w:rStyle w:val="a6"/>
                <w:rFonts w:ascii="Times New Roman" w:eastAsiaTheme="majorEastAsia" w:hAnsi="Times New Roman" w:cs="Times New Roman"/>
                <w:bCs/>
                <w:noProof/>
                <w:szCs w:val="21"/>
              </w:rPr>
              <w:t>2.“</w:t>
            </w:r>
            <w:r w:rsidR="00937A0E" w:rsidRPr="00937A0E">
              <w:rPr>
                <w:rStyle w:val="a6"/>
                <w:rFonts w:ascii="Times New Roman" w:eastAsiaTheme="majorEastAsia" w:hAnsi="Times New Roman" w:cs="Times New Roman"/>
                <w:bCs/>
                <w:noProof/>
                <w:szCs w:val="21"/>
              </w:rPr>
              <w:t>五位一体</w:t>
            </w:r>
            <w:r w:rsidR="00937A0E" w:rsidRPr="00937A0E">
              <w:rPr>
                <w:rStyle w:val="a6"/>
                <w:rFonts w:ascii="Times New Roman" w:eastAsiaTheme="majorEastAsia" w:hAnsi="Times New Roman" w:cs="Times New Roman"/>
                <w:bCs/>
                <w:noProof/>
                <w:szCs w:val="21"/>
              </w:rPr>
              <w:t>”</w:t>
            </w:r>
            <w:r w:rsidR="00937A0E" w:rsidRPr="00937A0E">
              <w:rPr>
                <w:rStyle w:val="a6"/>
                <w:rFonts w:ascii="Times New Roman" w:eastAsiaTheme="majorEastAsia" w:hAnsi="Times New Roman" w:cs="Times New Roman"/>
                <w:bCs/>
                <w:noProof/>
                <w:szCs w:val="21"/>
              </w:rPr>
              <w:t>本科教学评估制度</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_Toc509910791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2</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792" w:history="1">
            <w:r w:rsidR="00937A0E" w:rsidRPr="00937A0E">
              <w:rPr>
                <w:rStyle w:val="a6"/>
                <w:rFonts w:ascii="Times New Roman" w:eastAsiaTheme="majorEastAsia" w:hAnsi="Times New Roman" w:cs="Times New Roman"/>
                <w:bCs/>
                <w:noProof/>
                <w:szCs w:val="21"/>
              </w:rPr>
              <w:t>3.</w:t>
            </w:r>
            <w:r w:rsidR="00937A0E" w:rsidRPr="00937A0E">
              <w:rPr>
                <w:rStyle w:val="a6"/>
                <w:rFonts w:ascii="Times New Roman" w:eastAsiaTheme="majorEastAsia" w:hAnsi="Times New Roman" w:cs="Times New Roman"/>
                <w:bCs/>
                <w:noProof/>
                <w:szCs w:val="21"/>
              </w:rPr>
              <w:t>审核评估的概念</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_Toc509910792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4</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793" w:history="1">
            <w:r w:rsidR="00937A0E" w:rsidRPr="00937A0E">
              <w:rPr>
                <w:rStyle w:val="a6"/>
                <w:rFonts w:ascii="Times New Roman" w:eastAsiaTheme="majorEastAsia" w:hAnsi="Times New Roman" w:cs="Times New Roman"/>
                <w:bCs/>
                <w:noProof/>
                <w:szCs w:val="21"/>
              </w:rPr>
              <w:t>4.</w:t>
            </w:r>
            <w:r w:rsidR="00937A0E" w:rsidRPr="00937A0E">
              <w:rPr>
                <w:rStyle w:val="a6"/>
                <w:rFonts w:ascii="Times New Roman" w:eastAsiaTheme="majorEastAsia" w:hAnsi="Times New Roman" w:cs="Times New Roman"/>
                <w:bCs/>
                <w:noProof/>
                <w:szCs w:val="21"/>
              </w:rPr>
              <w:t>审核评估的指导方针</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_Toc509910793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5</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794" w:history="1">
            <w:r w:rsidR="00937A0E" w:rsidRPr="00937A0E">
              <w:rPr>
                <w:rStyle w:val="a6"/>
                <w:rFonts w:ascii="Times New Roman" w:eastAsiaTheme="majorEastAsia" w:hAnsi="Times New Roman" w:cs="Times New Roman"/>
                <w:bCs/>
                <w:noProof/>
                <w:szCs w:val="21"/>
              </w:rPr>
              <w:t>5.</w:t>
            </w:r>
            <w:r w:rsidR="00937A0E" w:rsidRPr="00937A0E">
              <w:rPr>
                <w:rStyle w:val="a6"/>
                <w:rFonts w:ascii="Times New Roman" w:eastAsiaTheme="majorEastAsia" w:hAnsi="Times New Roman" w:cs="Times New Roman"/>
                <w:bCs/>
                <w:noProof/>
                <w:szCs w:val="21"/>
              </w:rPr>
              <w:t>教学评估对提高本科教学质量的用</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_Toc509910794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5</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795" w:history="1">
            <w:r w:rsidR="00937A0E" w:rsidRPr="00937A0E">
              <w:rPr>
                <w:rStyle w:val="a6"/>
                <w:rFonts w:ascii="Times New Roman" w:eastAsiaTheme="majorEastAsia" w:hAnsi="Times New Roman" w:cs="Times New Roman"/>
                <w:bCs/>
                <w:noProof/>
                <w:szCs w:val="21"/>
              </w:rPr>
              <w:t>6.</w:t>
            </w:r>
            <w:r w:rsidR="00937A0E" w:rsidRPr="00937A0E">
              <w:rPr>
                <w:rStyle w:val="a6"/>
                <w:rFonts w:ascii="Times New Roman" w:eastAsiaTheme="majorEastAsia" w:hAnsi="Times New Roman" w:cs="Times New Roman"/>
                <w:bCs/>
                <w:noProof/>
                <w:szCs w:val="21"/>
              </w:rPr>
              <w:t>审核评估的指导思想</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_Toc509910795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6</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796" w:history="1">
            <w:r w:rsidR="00937A0E" w:rsidRPr="00937A0E">
              <w:rPr>
                <w:rStyle w:val="a6"/>
                <w:rFonts w:ascii="Times New Roman" w:eastAsiaTheme="majorEastAsia" w:hAnsi="Times New Roman" w:cs="Times New Roman"/>
                <w:bCs/>
                <w:noProof/>
                <w:szCs w:val="21"/>
              </w:rPr>
              <w:t>7.</w:t>
            </w:r>
            <w:r w:rsidR="00937A0E" w:rsidRPr="00937A0E">
              <w:rPr>
                <w:rStyle w:val="a6"/>
                <w:rFonts w:ascii="Times New Roman" w:eastAsiaTheme="majorEastAsia" w:hAnsi="Times New Roman" w:cs="Times New Roman"/>
                <w:bCs/>
                <w:noProof/>
                <w:szCs w:val="21"/>
              </w:rPr>
              <w:t>审核评估的总体要求</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_Toc509910796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6</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797" w:history="1">
            <w:r w:rsidR="00937A0E" w:rsidRPr="00937A0E">
              <w:rPr>
                <w:rStyle w:val="a6"/>
                <w:rFonts w:ascii="Times New Roman" w:eastAsiaTheme="majorEastAsia" w:hAnsi="Times New Roman" w:cs="Times New Roman"/>
                <w:bCs/>
                <w:noProof/>
                <w:szCs w:val="21"/>
              </w:rPr>
              <w:t>8.</w:t>
            </w:r>
            <w:r w:rsidR="00937A0E" w:rsidRPr="00937A0E">
              <w:rPr>
                <w:rStyle w:val="a6"/>
                <w:rFonts w:ascii="Times New Roman" w:eastAsiaTheme="majorEastAsia" w:hAnsi="Times New Roman" w:cs="Times New Roman"/>
                <w:bCs/>
                <w:noProof/>
                <w:szCs w:val="21"/>
              </w:rPr>
              <w:t>审核评估的理念</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_Toc509910797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7</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798" w:history="1">
            <w:r w:rsidR="00937A0E" w:rsidRPr="00937A0E">
              <w:rPr>
                <w:rStyle w:val="a6"/>
                <w:rFonts w:ascii="Times New Roman" w:eastAsiaTheme="majorEastAsia" w:hAnsi="Times New Roman" w:cs="Times New Roman"/>
                <w:bCs/>
                <w:noProof/>
                <w:szCs w:val="21"/>
              </w:rPr>
              <w:t>9.</w:t>
            </w:r>
            <w:r w:rsidR="00937A0E" w:rsidRPr="00937A0E">
              <w:rPr>
                <w:rStyle w:val="a6"/>
                <w:rFonts w:ascii="Times New Roman" w:eastAsiaTheme="majorEastAsia" w:hAnsi="Times New Roman" w:cs="Times New Roman"/>
                <w:bCs/>
                <w:noProof/>
                <w:szCs w:val="21"/>
              </w:rPr>
              <w:t>审核评估的特征</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_Toc509910798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7</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799" w:history="1">
            <w:r w:rsidR="00937A0E" w:rsidRPr="00937A0E">
              <w:rPr>
                <w:rStyle w:val="a6"/>
                <w:rFonts w:ascii="Times New Roman" w:eastAsiaTheme="majorEastAsia" w:hAnsi="Times New Roman" w:cs="Times New Roman"/>
                <w:bCs/>
                <w:noProof/>
                <w:szCs w:val="21"/>
              </w:rPr>
              <w:t>10.</w:t>
            </w:r>
            <w:r w:rsidR="00937A0E" w:rsidRPr="00937A0E">
              <w:rPr>
                <w:rStyle w:val="a6"/>
                <w:rFonts w:ascii="Times New Roman" w:eastAsiaTheme="majorEastAsia" w:hAnsi="Times New Roman" w:cs="Times New Roman"/>
                <w:bCs/>
                <w:noProof/>
                <w:szCs w:val="21"/>
              </w:rPr>
              <w:t>审核评估的对象及条件</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_Toc509910799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7</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00" w:history="1">
            <w:r w:rsidR="00937A0E" w:rsidRPr="00937A0E">
              <w:rPr>
                <w:rStyle w:val="a6"/>
                <w:rFonts w:ascii="Times New Roman" w:eastAsiaTheme="majorEastAsia" w:hAnsi="Times New Roman" w:cs="Times New Roman"/>
                <w:bCs/>
                <w:noProof/>
                <w:szCs w:val="21"/>
              </w:rPr>
              <w:t>11.</w:t>
            </w:r>
            <w:r w:rsidR="00937A0E" w:rsidRPr="00937A0E">
              <w:rPr>
                <w:rStyle w:val="a6"/>
                <w:rFonts w:ascii="Times New Roman" w:eastAsiaTheme="majorEastAsia" w:hAnsi="Times New Roman" w:cs="Times New Roman"/>
                <w:bCs/>
                <w:noProof/>
                <w:szCs w:val="21"/>
              </w:rPr>
              <w:t>审核评估考察的重点（五个度）</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_Toc509910800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8</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01" w:history="1">
            <w:r w:rsidR="00937A0E" w:rsidRPr="00937A0E">
              <w:rPr>
                <w:rStyle w:val="a6"/>
                <w:rFonts w:ascii="Times New Roman" w:eastAsiaTheme="majorEastAsia" w:hAnsi="Times New Roman" w:cs="Times New Roman"/>
                <w:bCs/>
                <w:noProof/>
                <w:szCs w:val="21"/>
              </w:rPr>
              <w:t>12.</w:t>
            </w:r>
            <w:r w:rsidR="00937A0E" w:rsidRPr="00937A0E">
              <w:rPr>
                <w:rStyle w:val="a6"/>
                <w:rFonts w:ascii="Times New Roman" w:eastAsiaTheme="majorEastAsia" w:hAnsi="Times New Roman" w:cs="Times New Roman"/>
                <w:bCs/>
                <w:noProof/>
                <w:szCs w:val="21"/>
              </w:rPr>
              <w:t>审核项目、审核要素、审核要点之间的关系</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_Toc509910801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8</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02" w:history="1">
            <w:r w:rsidR="00937A0E" w:rsidRPr="00937A0E">
              <w:rPr>
                <w:rStyle w:val="a6"/>
                <w:rFonts w:ascii="Times New Roman" w:eastAsiaTheme="majorEastAsia" w:hAnsi="Times New Roman" w:cs="Times New Roman"/>
                <w:bCs/>
                <w:noProof/>
                <w:szCs w:val="21"/>
              </w:rPr>
              <w:t>13.</w:t>
            </w:r>
            <w:r w:rsidR="00937A0E" w:rsidRPr="00937A0E">
              <w:rPr>
                <w:rStyle w:val="a6"/>
                <w:rFonts w:ascii="Times New Roman" w:eastAsiaTheme="majorEastAsia" w:hAnsi="Times New Roman" w:cs="Times New Roman"/>
                <w:bCs/>
                <w:noProof/>
                <w:szCs w:val="21"/>
              </w:rPr>
              <w:t>审核评估的自选特色项目</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_Toc509910802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9</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03" w:history="1">
            <w:r w:rsidR="00937A0E" w:rsidRPr="00937A0E">
              <w:rPr>
                <w:rStyle w:val="a6"/>
                <w:rFonts w:ascii="Times New Roman" w:eastAsiaTheme="majorEastAsia" w:hAnsi="Times New Roman" w:cs="Times New Roman"/>
                <w:bCs/>
                <w:noProof/>
                <w:szCs w:val="21"/>
              </w:rPr>
              <w:t>14.</w:t>
            </w:r>
            <w:r w:rsidR="00937A0E" w:rsidRPr="00937A0E">
              <w:rPr>
                <w:rStyle w:val="a6"/>
                <w:rFonts w:ascii="Times New Roman" w:eastAsiaTheme="majorEastAsia" w:hAnsi="Times New Roman" w:cs="Times New Roman"/>
                <w:bCs/>
                <w:noProof/>
                <w:szCs w:val="21"/>
              </w:rPr>
              <w:t>对办学定位和人才培养目标与国家和区域经济社会发展需求的符合度的理解</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_Toc509910803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10</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04" w:history="1">
            <w:r w:rsidR="00937A0E" w:rsidRPr="00937A0E">
              <w:rPr>
                <w:rStyle w:val="a6"/>
                <w:rFonts w:ascii="Times New Roman" w:eastAsiaTheme="majorEastAsia" w:hAnsi="Times New Roman" w:cs="Times New Roman"/>
                <w:bCs/>
                <w:noProof/>
                <w:szCs w:val="21"/>
              </w:rPr>
              <w:t>15.</w:t>
            </w:r>
            <w:r w:rsidR="00937A0E" w:rsidRPr="00937A0E">
              <w:rPr>
                <w:rStyle w:val="a6"/>
                <w:rFonts w:ascii="Times New Roman" w:eastAsiaTheme="majorEastAsia" w:hAnsi="Times New Roman" w:cs="Times New Roman"/>
                <w:bCs/>
                <w:noProof/>
                <w:spacing w:val="-10"/>
                <w:szCs w:val="21"/>
              </w:rPr>
              <w:t>对教师和教学资源条件的保障度的理解</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_Toc509910804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10</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05" w:history="1">
            <w:r w:rsidR="00937A0E" w:rsidRPr="00937A0E">
              <w:rPr>
                <w:rStyle w:val="a6"/>
                <w:rFonts w:ascii="Times New Roman" w:eastAsiaTheme="majorEastAsia" w:hAnsi="Times New Roman" w:cs="Times New Roman"/>
                <w:bCs/>
                <w:noProof/>
                <w:szCs w:val="21"/>
              </w:rPr>
              <w:t>16.</w:t>
            </w:r>
            <w:r w:rsidR="00937A0E" w:rsidRPr="00937A0E">
              <w:rPr>
                <w:rStyle w:val="a6"/>
                <w:rFonts w:ascii="Times New Roman" w:eastAsiaTheme="majorEastAsia" w:hAnsi="Times New Roman" w:cs="Times New Roman"/>
                <w:bCs/>
                <w:noProof/>
                <w:szCs w:val="21"/>
              </w:rPr>
              <w:t>对教学和质量保障体系运行的有效度的理解</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_Toc509910805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11</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06" w:history="1">
            <w:r w:rsidR="00937A0E" w:rsidRPr="00937A0E">
              <w:rPr>
                <w:rStyle w:val="a6"/>
                <w:rFonts w:ascii="Times New Roman" w:eastAsiaTheme="majorEastAsia" w:hAnsi="Times New Roman" w:cs="Times New Roman"/>
                <w:bCs/>
                <w:noProof/>
                <w:szCs w:val="21"/>
              </w:rPr>
              <w:t>17.</w:t>
            </w:r>
            <w:r w:rsidR="00937A0E" w:rsidRPr="00937A0E">
              <w:rPr>
                <w:rStyle w:val="a6"/>
                <w:rFonts w:ascii="Times New Roman" w:eastAsiaTheme="majorEastAsia" w:hAnsi="Times New Roman" w:cs="Times New Roman"/>
                <w:bCs/>
                <w:noProof/>
                <w:szCs w:val="21"/>
              </w:rPr>
              <w:t>对学校人才培养效果与培养目标的达成度的理解</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_Toc509910806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12</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07" w:history="1">
            <w:r w:rsidR="00937A0E" w:rsidRPr="00937A0E">
              <w:rPr>
                <w:rStyle w:val="a6"/>
                <w:rFonts w:ascii="Times New Roman" w:eastAsiaTheme="majorEastAsia" w:hAnsi="Times New Roman" w:cs="Times New Roman"/>
                <w:bCs/>
                <w:noProof/>
                <w:szCs w:val="21"/>
              </w:rPr>
              <w:t>18.</w:t>
            </w:r>
            <w:r w:rsidR="00937A0E" w:rsidRPr="00937A0E">
              <w:rPr>
                <w:rStyle w:val="a6"/>
                <w:rFonts w:ascii="Times New Roman" w:eastAsiaTheme="majorEastAsia" w:hAnsi="Times New Roman" w:cs="Times New Roman"/>
                <w:bCs/>
                <w:noProof/>
                <w:spacing w:val="-10"/>
                <w:szCs w:val="21"/>
              </w:rPr>
              <w:t>对学生和社会用人单位的满意度的理解</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_Toc509910807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13</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08" w:history="1">
            <w:r w:rsidR="00937A0E" w:rsidRPr="00937A0E">
              <w:rPr>
                <w:rStyle w:val="a6"/>
                <w:rFonts w:ascii="Times New Roman" w:eastAsiaTheme="majorEastAsia" w:hAnsi="Times New Roman" w:cs="Times New Roman"/>
                <w:bCs/>
                <w:noProof/>
                <w:szCs w:val="21"/>
              </w:rPr>
              <w:t>19.</w:t>
            </w:r>
            <w:r w:rsidR="00937A0E" w:rsidRPr="00937A0E">
              <w:rPr>
                <w:rStyle w:val="a6"/>
                <w:rFonts w:ascii="Times New Roman" w:eastAsiaTheme="majorEastAsia" w:hAnsi="Times New Roman" w:cs="Times New Roman"/>
                <w:bCs/>
                <w:noProof/>
                <w:szCs w:val="21"/>
              </w:rPr>
              <w:t>审核评估组织与管理</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_Toc509910808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14</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09" w:history="1">
            <w:r w:rsidR="00937A0E" w:rsidRPr="00937A0E">
              <w:rPr>
                <w:rStyle w:val="a6"/>
                <w:rFonts w:ascii="Times New Roman" w:eastAsiaTheme="majorEastAsia" w:hAnsi="Times New Roman" w:cs="Times New Roman"/>
                <w:bCs/>
                <w:noProof/>
                <w:szCs w:val="21"/>
              </w:rPr>
              <w:t>20.</w:t>
            </w:r>
            <w:r w:rsidR="00937A0E" w:rsidRPr="00937A0E">
              <w:rPr>
                <w:rStyle w:val="a6"/>
                <w:rFonts w:ascii="Times New Roman" w:eastAsiaTheme="majorEastAsia" w:hAnsi="Times New Roman" w:cs="Times New Roman"/>
                <w:bCs/>
                <w:noProof/>
                <w:szCs w:val="21"/>
              </w:rPr>
              <w:t>专家进校期间学校应保持的状态</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_Toc509910809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14</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10" w:history="1">
            <w:r w:rsidR="00937A0E" w:rsidRPr="00937A0E">
              <w:rPr>
                <w:rStyle w:val="a6"/>
                <w:rFonts w:ascii="Times New Roman" w:eastAsiaTheme="majorEastAsia" w:hAnsi="Times New Roman" w:cs="Times New Roman"/>
                <w:bCs/>
                <w:noProof/>
                <w:szCs w:val="21"/>
              </w:rPr>
              <w:t>21.</w:t>
            </w:r>
            <w:r w:rsidR="00937A0E" w:rsidRPr="00937A0E">
              <w:rPr>
                <w:rStyle w:val="a6"/>
                <w:rFonts w:ascii="Times New Roman" w:eastAsiaTheme="majorEastAsia" w:hAnsi="Times New Roman" w:cs="Times New Roman"/>
                <w:bCs/>
                <w:noProof/>
                <w:szCs w:val="21"/>
              </w:rPr>
              <w:t>审核评估的有效期</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_Toc509910810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14</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11" w:history="1">
            <w:r w:rsidR="00937A0E" w:rsidRPr="00937A0E">
              <w:rPr>
                <w:rStyle w:val="a6"/>
                <w:rFonts w:ascii="Times New Roman" w:eastAsiaTheme="majorEastAsia" w:hAnsi="Times New Roman" w:cs="Times New Roman"/>
                <w:bCs/>
                <w:noProof/>
                <w:szCs w:val="21"/>
              </w:rPr>
              <w:t>22.</w:t>
            </w:r>
            <w:r w:rsidR="00937A0E" w:rsidRPr="00937A0E">
              <w:rPr>
                <w:rStyle w:val="a6"/>
                <w:rFonts w:ascii="Times New Roman" w:eastAsiaTheme="majorEastAsia" w:hAnsi="Times New Roman" w:cs="Times New Roman"/>
                <w:bCs/>
                <w:noProof/>
                <w:szCs w:val="21"/>
              </w:rPr>
              <w:t>审核评估的内容</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_Toc509910811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15</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12" w:history="1">
            <w:r w:rsidR="00937A0E" w:rsidRPr="00937A0E">
              <w:rPr>
                <w:rStyle w:val="a6"/>
                <w:rFonts w:ascii="Times New Roman" w:eastAsiaTheme="majorEastAsia" w:hAnsi="Times New Roman" w:cs="Times New Roman"/>
                <w:bCs/>
                <w:noProof/>
                <w:szCs w:val="21"/>
              </w:rPr>
              <w:t>23.</w:t>
            </w:r>
            <w:r w:rsidR="00937A0E" w:rsidRPr="00937A0E">
              <w:rPr>
                <w:rStyle w:val="a6"/>
                <w:rFonts w:ascii="Times New Roman" w:eastAsiaTheme="majorEastAsia" w:hAnsi="Times New Roman" w:cs="Times New Roman"/>
                <w:bCs/>
                <w:noProof/>
                <w:szCs w:val="21"/>
              </w:rPr>
              <w:t>审核评估的工作方法</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_Toc509910812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15</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13" w:history="1">
            <w:r w:rsidR="00937A0E" w:rsidRPr="00937A0E">
              <w:rPr>
                <w:rStyle w:val="a6"/>
                <w:rFonts w:ascii="Times New Roman" w:eastAsiaTheme="majorEastAsia" w:hAnsi="Times New Roman" w:cs="Times New Roman"/>
                <w:bCs/>
                <w:noProof/>
                <w:szCs w:val="21"/>
              </w:rPr>
              <w:t>24.</w:t>
            </w:r>
            <w:r w:rsidR="00937A0E" w:rsidRPr="00937A0E">
              <w:rPr>
                <w:rStyle w:val="a6"/>
                <w:rFonts w:ascii="Times New Roman" w:eastAsiaTheme="majorEastAsia" w:hAnsi="Times New Roman" w:cs="Times New Roman"/>
                <w:bCs/>
                <w:noProof/>
                <w:szCs w:val="21"/>
              </w:rPr>
              <w:t>教学基本状态数据库</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_Toc509910813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15</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14" w:history="1">
            <w:r w:rsidR="00937A0E" w:rsidRPr="00937A0E">
              <w:rPr>
                <w:rStyle w:val="a6"/>
                <w:rFonts w:ascii="Times New Roman" w:eastAsiaTheme="majorEastAsia" w:hAnsi="Times New Roman" w:cs="Times New Roman"/>
                <w:bCs/>
                <w:noProof/>
                <w:szCs w:val="21"/>
              </w:rPr>
              <w:t>25.</w:t>
            </w:r>
            <w:r w:rsidR="00937A0E" w:rsidRPr="00937A0E">
              <w:rPr>
                <w:rStyle w:val="a6"/>
                <w:rFonts w:ascii="Times New Roman" w:eastAsiaTheme="majorEastAsia" w:hAnsi="Times New Roman" w:cs="Times New Roman"/>
                <w:bCs/>
                <w:noProof/>
                <w:szCs w:val="21"/>
              </w:rPr>
              <w:t>全国高校本科教学基本状态数据库在审核评估中发挥的作用</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_Toc509910814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16</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15" w:history="1">
            <w:r w:rsidR="00937A0E" w:rsidRPr="00937A0E">
              <w:rPr>
                <w:rStyle w:val="a6"/>
                <w:rFonts w:ascii="Times New Roman" w:eastAsiaTheme="majorEastAsia" w:hAnsi="Times New Roman" w:cs="Times New Roman"/>
                <w:bCs/>
                <w:noProof/>
                <w:szCs w:val="21"/>
              </w:rPr>
              <w:t>26.</w:t>
            </w:r>
            <w:r w:rsidR="00937A0E" w:rsidRPr="00937A0E">
              <w:rPr>
                <w:rStyle w:val="a6"/>
                <w:rFonts w:ascii="Times New Roman" w:eastAsiaTheme="majorEastAsia" w:hAnsi="Times New Roman" w:cs="Times New Roman"/>
                <w:bCs/>
                <w:noProof/>
                <w:szCs w:val="21"/>
              </w:rPr>
              <w:t>学校填报全国高校本科教学基本状态数据</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_Toc509910815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17</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16" w:history="1">
            <w:r w:rsidR="00937A0E" w:rsidRPr="00937A0E">
              <w:rPr>
                <w:rStyle w:val="a6"/>
                <w:rFonts w:ascii="Times New Roman" w:eastAsiaTheme="majorEastAsia" w:hAnsi="Times New Roman" w:cs="Times New Roman"/>
                <w:bCs/>
                <w:noProof/>
                <w:szCs w:val="21"/>
              </w:rPr>
              <w:t>27.</w:t>
            </w:r>
            <w:r w:rsidR="00937A0E" w:rsidRPr="00937A0E">
              <w:rPr>
                <w:rStyle w:val="a6"/>
                <w:rFonts w:ascii="Times New Roman" w:eastAsiaTheme="majorEastAsia" w:hAnsi="Times New Roman" w:cs="Times New Roman"/>
                <w:bCs/>
                <w:noProof/>
                <w:szCs w:val="21"/>
              </w:rPr>
              <w:t>评估专家使用全国高校本科教学基本状态数据库的作用</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_Toc509910816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18</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17" w:history="1">
            <w:r w:rsidR="00937A0E" w:rsidRPr="00937A0E">
              <w:rPr>
                <w:rStyle w:val="a6"/>
                <w:rFonts w:ascii="Times New Roman" w:eastAsiaTheme="majorEastAsia" w:hAnsi="Times New Roman" w:cs="Times New Roman"/>
                <w:bCs/>
                <w:noProof/>
                <w:szCs w:val="21"/>
              </w:rPr>
              <w:t>28.</w:t>
            </w:r>
            <w:r w:rsidR="00937A0E" w:rsidRPr="00937A0E">
              <w:rPr>
                <w:rStyle w:val="a6"/>
                <w:rFonts w:ascii="Times New Roman" w:eastAsiaTheme="majorEastAsia" w:hAnsi="Times New Roman" w:cs="Times New Roman"/>
                <w:bCs/>
                <w:noProof/>
                <w:szCs w:val="21"/>
              </w:rPr>
              <w:t>教学状态数据分析报告的作用</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_Toc509910817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18</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18" w:history="1">
            <w:r w:rsidR="00937A0E" w:rsidRPr="00937A0E">
              <w:rPr>
                <w:rStyle w:val="a6"/>
                <w:rFonts w:ascii="Times New Roman" w:eastAsiaTheme="majorEastAsia" w:hAnsi="Times New Roman" w:cs="Times New Roman"/>
                <w:bCs/>
                <w:noProof/>
                <w:szCs w:val="21"/>
              </w:rPr>
              <w:t>29.</w:t>
            </w:r>
            <w:r w:rsidR="00937A0E" w:rsidRPr="00937A0E">
              <w:rPr>
                <w:rStyle w:val="a6"/>
                <w:rFonts w:ascii="Times New Roman" w:eastAsiaTheme="majorEastAsia" w:hAnsi="Times New Roman" w:cs="Times New Roman"/>
                <w:bCs/>
                <w:noProof/>
                <w:szCs w:val="21"/>
              </w:rPr>
              <w:t>各级教育行政部门在审核评估组织管理中的分工</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_Toc509910818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19</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19" w:history="1">
            <w:r w:rsidR="00937A0E" w:rsidRPr="00937A0E">
              <w:rPr>
                <w:rStyle w:val="a6"/>
                <w:rFonts w:ascii="Times New Roman" w:eastAsiaTheme="majorEastAsia" w:hAnsi="Times New Roman" w:cs="Times New Roman"/>
                <w:bCs/>
                <w:noProof/>
                <w:szCs w:val="21"/>
              </w:rPr>
              <w:t>30.</w:t>
            </w:r>
            <w:r w:rsidR="00937A0E" w:rsidRPr="00937A0E">
              <w:rPr>
                <w:rStyle w:val="a6"/>
                <w:rFonts w:ascii="Times New Roman" w:eastAsiaTheme="majorEastAsia" w:hAnsi="Times New Roman" w:cs="Times New Roman"/>
                <w:bCs/>
                <w:noProof/>
                <w:spacing w:val="-10"/>
                <w:szCs w:val="21"/>
              </w:rPr>
              <w:t>审核评估的组织管理要体现</w:t>
            </w:r>
            <w:r w:rsidR="00937A0E" w:rsidRPr="00937A0E">
              <w:rPr>
                <w:rStyle w:val="a6"/>
                <w:rFonts w:ascii="Times New Roman" w:eastAsiaTheme="majorEastAsia" w:hAnsi="Times New Roman" w:cs="Times New Roman"/>
                <w:bCs/>
                <w:noProof/>
                <w:spacing w:val="-10"/>
                <w:szCs w:val="21"/>
              </w:rPr>
              <w:t>“</w:t>
            </w:r>
            <w:r w:rsidR="00937A0E" w:rsidRPr="00937A0E">
              <w:rPr>
                <w:rStyle w:val="a6"/>
                <w:rFonts w:ascii="Times New Roman" w:eastAsiaTheme="majorEastAsia" w:hAnsi="Times New Roman" w:cs="Times New Roman"/>
                <w:bCs/>
                <w:noProof/>
                <w:spacing w:val="-10"/>
                <w:szCs w:val="21"/>
              </w:rPr>
              <w:t>管办评分离</w:t>
            </w:r>
            <w:r w:rsidR="00937A0E" w:rsidRPr="00937A0E">
              <w:rPr>
                <w:rStyle w:val="a6"/>
                <w:rFonts w:ascii="Times New Roman" w:eastAsiaTheme="majorEastAsia" w:hAnsi="Times New Roman" w:cs="Times New Roman"/>
                <w:bCs/>
                <w:noProof/>
                <w:spacing w:val="-10"/>
                <w:szCs w:val="21"/>
              </w:rPr>
              <w:t>”</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_Toc509910819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19</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20" w:history="1">
            <w:r w:rsidR="00937A0E" w:rsidRPr="00937A0E">
              <w:rPr>
                <w:rStyle w:val="a6"/>
                <w:rFonts w:ascii="Times New Roman" w:eastAsiaTheme="majorEastAsia" w:hAnsi="Times New Roman" w:cs="Times New Roman"/>
                <w:bCs/>
                <w:noProof/>
                <w:szCs w:val="21"/>
              </w:rPr>
              <w:t>31.</w:t>
            </w:r>
            <w:r w:rsidR="00937A0E" w:rsidRPr="00937A0E">
              <w:rPr>
                <w:rStyle w:val="a6"/>
                <w:rFonts w:ascii="Times New Roman" w:eastAsiaTheme="majorEastAsia" w:hAnsi="Times New Roman" w:cs="Times New Roman"/>
                <w:bCs/>
                <w:noProof/>
                <w:szCs w:val="21"/>
              </w:rPr>
              <w:t>审核评估的程序</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_Toc509910820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20</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21" w:history="1">
            <w:r w:rsidR="00937A0E" w:rsidRPr="00937A0E">
              <w:rPr>
                <w:rStyle w:val="a6"/>
                <w:rFonts w:ascii="Times New Roman" w:eastAsiaTheme="majorEastAsia" w:hAnsi="Times New Roman" w:cs="Times New Roman"/>
                <w:bCs/>
                <w:noProof/>
                <w:szCs w:val="21"/>
              </w:rPr>
              <w:t>32.</w:t>
            </w:r>
            <w:r w:rsidR="00937A0E" w:rsidRPr="00937A0E">
              <w:rPr>
                <w:rStyle w:val="a6"/>
                <w:rFonts w:ascii="Times New Roman" w:eastAsiaTheme="majorEastAsia" w:hAnsi="Times New Roman" w:cs="Times New Roman"/>
                <w:bCs/>
                <w:noProof/>
                <w:szCs w:val="21"/>
              </w:rPr>
              <w:t>评估专家组的构成</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_Toc509910821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21</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22" w:history="1">
            <w:r w:rsidR="00937A0E" w:rsidRPr="00937A0E">
              <w:rPr>
                <w:rStyle w:val="a6"/>
                <w:rFonts w:ascii="Times New Roman" w:eastAsiaTheme="majorEastAsia" w:hAnsi="Times New Roman" w:cs="Times New Roman"/>
                <w:bCs/>
                <w:noProof/>
                <w:szCs w:val="21"/>
              </w:rPr>
              <w:t>33.</w:t>
            </w:r>
            <w:r w:rsidR="00937A0E" w:rsidRPr="00937A0E">
              <w:rPr>
                <w:rStyle w:val="a6"/>
                <w:rFonts w:ascii="Times New Roman" w:eastAsiaTheme="majorEastAsia" w:hAnsi="Times New Roman" w:cs="Times New Roman"/>
                <w:bCs/>
                <w:noProof/>
                <w:szCs w:val="21"/>
              </w:rPr>
              <w:t>评估专家培训的要求</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_Toc509910822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22</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23" w:history="1">
            <w:r w:rsidR="00937A0E" w:rsidRPr="00937A0E">
              <w:rPr>
                <w:rStyle w:val="a6"/>
                <w:rFonts w:ascii="Times New Roman" w:eastAsiaTheme="majorEastAsia" w:hAnsi="Times New Roman" w:cs="Times New Roman"/>
                <w:bCs/>
                <w:noProof/>
                <w:szCs w:val="21"/>
              </w:rPr>
              <w:t>34.</w:t>
            </w:r>
            <w:r w:rsidR="00937A0E" w:rsidRPr="00937A0E">
              <w:rPr>
                <w:rStyle w:val="a6"/>
                <w:rFonts w:ascii="Times New Roman" w:eastAsiaTheme="majorEastAsia" w:hAnsi="Times New Roman" w:cs="Times New Roman"/>
                <w:bCs/>
                <w:noProof/>
                <w:szCs w:val="21"/>
              </w:rPr>
              <w:t>审核评估中要体现社会参与</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_Toc509910823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23</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24" w:history="1">
            <w:r w:rsidR="00937A0E" w:rsidRPr="00937A0E">
              <w:rPr>
                <w:rStyle w:val="a6"/>
                <w:rFonts w:ascii="Times New Roman" w:eastAsiaTheme="majorEastAsia" w:hAnsi="Times New Roman" w:cs="Times New Roman"/>
                <w:bCs/>
                <w:noProof/>
                <w:szCs w:val="21"/>
              </w:rPr>
              <w:t>35.</w:t>
            </w:r>
            <w:r w:rsidR="00937A0E" w:rsidRPr="00937A0E">
              <w:rPr>
                <w:rStyle w:val="a6"/>
                <w:rFonts w:ascii="Times New Roman" w:eastAsiaTheme="majorEastAsia" w:hAnsi="Times New Roman" w:cs="Times New Roman"/>
                <w:bCs/>
                <w:noProof/>
                <w:szCs w:val="21"/>
              </w:rPr>
              <w:t>审核评估经费</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_Toc509910824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23</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25" w:history="1">
            <w:r w:rsidR="00937A0E" w:rsidRPr="00937A0E">
              <w:rPr>
                <w:rStyle w:val="a6"/>
                <w:rFonts w:ascii="Times New Roman" w:eastAsiaTheme="majorEastAsia" w:hAnsi="Times New Roman" w:cs="Times New Roman"/>
                <w:bCs/>
                <w:noProof/>
                <w:szCs w:val="21"/>
              </w:rPr>
              <w:t>36.</w:t>
            </w:r>
            <w:r w:rsidR="00937A0E" w:rsidRPr="00937A0E">
              <w:rPr>
                <w:rStyle w:val="a6"/>
                <w:rFonts w:ascii="Times New Roman" w:eastAsiaTheme="majorEastAsia" w:hAnsi="Times New Roman" w:cs="Times New Roman"/>
                <w:bCs/>
                <w:noProof/>
                <w:szCs w:val="21"/>
              </w:rPr>
              <w:t>高校要建立自我评估制度</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_Toc509910825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23</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26" w:history="1">
            <w:r w:rsidR="00937A0E" w:rsidRPr="00937A0E">
              <w:rPr>
                <w:rStyle w:val="a6"/>
                <w:rFonts w:ascii="Times New Roman" w:eastAsiaTheme="majorEastAsia" w:hAnsi="Times New Roman" w:cs="Times New Roman"/>
                <w:bCs/>
                <w:noProof/>
                <w:szCs w:val="21"/>
              </w:rPr>
              <w:t>37.</w:t>
            </w:r>
            <w:r w:rsidR="00937A0E" w:rsidRPr="00937A0E">
              <w:rPr>
                <w:rStyle w:val="a6"/>
                <w:rFonts w:ascii="Times New Roman" w:eastAsiaTheme="majorEastAsia" w:hAnsi="Times New Roman" w:cs="Times New Roman"/>
                <w:bCs/>
                <w:noProof/>
                <w:szCs w:val="21"/>
              </w:rPr>
              <w:t>参评学校撰写审核评估《自评报告》要注意的问题</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_Toc509910826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24</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27" w:history="1">
            <w:r w:rsidR="00937A0E" w:rsidRPr="00937A0E">
              <w:rPr>
                <w:rStyle w:val="a6"/>
                <w:rFonts w:ascii="Times New Roman" w:eastAsiaTheme="majorEastAsia" w:hAnsi="Times New Roman" w:cs="Times New Roman"/>
                <w:bCs/>
                <w:noProof/>
                <w:szCs w:val="21"/>
              </w:rPr>
              <w:t>38.</w:t>
            </w:r>
            <w:r w:rsidR="00937A0E" w:rsidRPr="00937A0E">
              <w:rPr>
                <w:rStyle w:val="a6"/>
                <w:rFonts w:ascii="Times New Roman" w:eastAsiaTheme="majorEastAsia" w:hAnsi="Times New Roman" w:cs="Times New Roman"/>
                <w:bCs/>
                <w:noProof/>
                <w:szCs w:val="21"/>
              </w:rPr>
              <w:t>参评学校应准备的评建工作材料</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_Toc509910827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25</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28" w:history="1">
            <w:r w:rsidR="00937A0E" w:rsidRPr="00937A0E">
              <w:rPr>
                <w:rStyle w:val="a6"/>
                <w:rFonts w:ascii="Times New Roman" w:eastAsiaTheme="majorEastAsia" w:hAnsi="Times New Roman" w:cs="Times New Roman"/>
                <w:bCs/>
                <w:noProof/>
                <w:szCs w:val="21"/>
              </w:rPr>
              <w:t>39.</w:t>
            </w:r>
            <w:r w:rsidR="00937A0E" w:rsidRPr="00937A0E">
              <w:rPr>
                <w:rStyle w:val="a6"/>
                <w:rFonts w:ascii="Times New Roman" w:eastAsiaTheme="majorEastAsia" w:hAnsi="Times New Roman" w:cs="Times New Roman"/>
                <w:bCs/>
                <w:noProof/>
                <w:szCs w:val="21"/>
              </w:rPr>
              <w:t>参评学校应做好整改工作</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_Toc509910828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26</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29" w:history="1">
            <w:r w:rsidR="00937A0E" w:rsidRPr="00937A0E">
              <w:rPr>
                <w:rStyle w:val="a6"/>
                <w:rFonts w:ascii="Times New Roman" w:eastAsiaTheme="majorEastAsia" w:hAnsi="Times New Roman" w:cs="Times New Roman"/>
                <w:bCs/>
                <w:noProof/>
                <w:szCs w:val="21"/>
              </w:rPr>
              <w:t>40.</w:t>
            </w:r>
            <w:r w:rsidR="00937A0E" w:rsidRPr="00937A0E">
              <w:rPr>
                <w:rStyle w:val="a6"/>
                <w:rFonts w:ascii="Times New Roman" w:eastAsiaTheme="majorEastAsia" w:hAnsi="Times New Roman" w:cs="Times New Roman"/>
                <w:bCs/>
                <w:noProof/>
                <w:szCs w:val="21"/>
              </w:rPr>
              <w:t>教学评估工作的纪律要求</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_Toc509910829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27</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30" w:history="1">
            <w:r w:rsidR="00937A0E" w:rsidRPr="00937A0E">
              <w:rPr>
                <w:rStyle w:val="a6"/>
                <w:rFonts w:ascii="Times New Roman" w:eastAsiaTheme="majorEastAsia" w:hAnsi="Times New Roman" w:cs="Times New Roman"/>
                <w:bCs/>
                <w:noProof/>
                <w:szCs w:val="21"/>
              </w:rPr>
              <w:t>41.</w:t>
            </w:r>
            <w:r w:rsidR="00937A0E" w:rsidRPr="00937A0E">
              <w:rPr>
                <w:rStyle w:val="a6"/>
                <w:rFonts w:ascii="Times New Roman" w:eastAsiaTheme="majorEastAsia" w:hAnsi="Times New Roman" w:cs="Times New Roman"/>
                <w:bCs/>
                <w:noProof/>
                <w:szCs w:val="21"/>
              </w:rPr>
              <w:t>高教</w:t>
            </w:r>
            <w:r w:rsidR="00937A0E" w:rsidRPr="00937A0E">
              <w:rPr>
                <w:rStyle w:val="a6"/>
                <w:rFonts w:ascii="Times New Roman" w:eastAsiaTheme="majorEastAsia" w:hAnsi="Times New Roman" w:cs="Times New Roman"/>
                <w:bCs/>
                <w:noProof/>
                <w:szCs w:val="21"/>
              </w:rPr>
              <w:t>30</w:t>
            </w:r>
            <w:r w:rsidR="00937A0E" w:rsidRPr="00937A0E">
              <w:rPr>
                <w:rStyle w:val="a6"/>
                <w:rFonts w:ascii="Times New Roman" w:eastAsiaTheme="majorEastAsia" w:hAnsi="Times New Roman" w:cs="Times New Roman"/>
                <w:bCs/>
                <w:noProof/>
                <w:szCs w:val="21"/>
              </w:rPr>
              <w:t>条</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_Toc509910830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28</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31" w:history="1">
            <w:r w:rsidR="00937A0E" w:rsidRPr="00937A0E">
              <w:rPr>
                <w:rStyle w:val="a6"/>
                <w:rFonts w:ascii="Times New Roman" w:eastAsiaTheme="majorEastAsia" w:hAnsi="Times New Roman" w:cs="Times New Roman"/>
                <w:bCs/>
                <w:noProof/>
                <w:szCs w:val="21"/>
              </w:rPr>
              <w:t>42.</w:t>
            </w:r>
            <w:r w:rsidR="00937A0E" w:rsidRPr="00937A0E">
              <w:rPr>
                <w:rStyle w:val="a6"/>
                <w:rFonts w:ascii="Times New Roman" w:eastAsiaTheme="majorEastAsia" w:hAnsi="Times New Roman" w:cs="Times New Roman"/>
                <w:bCs/>
                <w:noProof/>
                <w:szCs w:val="21"/>
              </w:rPr>
              <w:t>评估</w:t>
            </w:r>
            <w:r w:rsidR="00937A0E" w:rsidRPr="00937A0E">
              <w:rPr>
                <w:rStyle w:val="a6"/>
                <w:rFonts w:ascii="Times New Roman" w:eastAsiaTheme="majorEastAsia" w:hAnsi="Times New Roman" w:cs="Times New Roman"/>
                <w:bCs/>
                <w:noProof/>
                <w:szCs w:val="21"/>
              </w:rPr>
              <w:t>12</w:t>
            </w:r>
            <w:r w:rsidR="00937A0E" w:rsidRPr="00937A0E">
              <w:rPr>
                <w:rStyle w:val="a6"/>
                <w:rFonts w:ascii="Times New Roman" w:eastAsiaTheme="majorEastAsia" w:hAnsi="Times New Roman" w:cs="Times New Roman"/>
                <w:bCs/>
                <w:noProof/>
                <w:szCs w:val="21"/>
              </w:rPr>
              <w:t>条</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_Toc509910831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28</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32" w:history="1">
            <w:r w:rsidR="00937A0E" w:rsidRPr="00937A0E">
              <w:rPr>
                <w:rStyle w:val="a6"/>
                <w:rFonts w:ascii="Times New Roman" w:eastAsiaTheme="majorEastAsia" w:hAnsi="Times New Roman" w:cs="Times New Roman"/>
                <w:bCs/>
                <w:noProof/>
                <w:szCs w:val="21"/>
              </w:rPr>
              <w:t>43.</w:t>
            </w:r>
            <w:r w:rsidR="00937A0E" w:rsidRPr="00937A0E">
              <w:rPr>
                <w:rStyle w:val="a6"/>
                <w:rFonts w:ascii="Times New Roman" w:eastAsiaTheme="majorEastAsia" w:hAnsi="Times New Roman" w:cs="Times New Roman"/>
                <w:bCs/>
                <w:noProof/>
                <w:szCs w:val="21"/>
              </w:rPr>
              <w:t>本科教学主要环节的质量标准</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_Toc509910832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28</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33" w:history="1">
            <w:r w:rsidR="00937A0E" w:rsidRPr="00937A0E">
              <w:rPr>
                <w:rStyle w:val="a6"/>
                <w:rFonts w:ascii="Times New Roman" w:eastAsiaTheme="majorEastAsia" w:hAnsi="Times New Roman" w:cs="Times New Roman"/>
                <w:bCs/>
                <w:noProof/>
                <w:szCs w:val="21"/>
              </w:rPr>
              <w:t>44.</w:t>
            </w:r>
            <w:r w:rsidR="00937A0E" w:rsidRPr="00937A0E">
              <w:rPr>
                <w:rStyle w:val="a6"/>
                <w:rFonts w:ascii="Times New Roman" w:eastAsiaTheme="majorEastAsia" w:hAnsi="Times New Roman" w:cs="Times New Roman"/>
                <w:bCs/>
                <w:noProof/>
                <w:szCs w:val="21"/>
              </w:rPr>
              <w:t>高校的五大职能</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_Toc509910833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29</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34" w:history="1">
            <w:r w:rsidR="00937A0E" w:rsidRPr="00937A0E">
              <w:rPr>
                <w:rStyle w:val="a6"/>
                <w:rFonts w:ascii="Times New Roman" w:eastAsiaTheme="majorEastAsia" w:hAnsi="Times New Roman" w:cs="Times New Roman"/>
                <w:bCs/>
                <w:noProof/>
                <w:szCs w:val="21"/>
              </w:rPr>
              <w:t>45.</w:t>
            </w:r>
            <w:r w:rsidR="00937A0E" w:rsidRPr="00937A0E">
              <w:rPr>
                <w:rStyle w:val="a6"/>
                <w:rFonts w:ascii="Times New Roman" w:eastAsiaTheme="majorEastAsia" w:hAnsi="Times New Roman" w:cs="Times New Roman"/>
                <w:bCs/>
                <w:noProof/>
                <w:szCs w:val="21"/>
              </w:rPr>
              <w:t>审核评估与水平评估的区别</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_Toc509910834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29</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35" w:history="1">
            <w:r w:rsidR="00937A0E" w:rsidRPr="00937A0E">
              <w:rPr>
                <w:rStyle w:val="a6"/>
                <w:rFonts w:ascii="Times New Roman" w:eastAsiaTheme="majorEastAsia" w:hAnsi="Times New Roman" w:cs="Times New Roman"/>
                <w:bCs/>
                <w:noProof/>
                <w:szCs w:val="21"/>
              </w:rPr>
              <w:t>46.</w:t>
            </w:r>
            <w:r w:rsidR="00937A0E" w:rsidRPr="00937A0E">
              <w:rPr>
                <w:rStyle w:val="a6"/>
                <w:rFonts w:ascii="Times New Roman" w:eastAsiaTheme="majorEastAsia" w:hAnsi="Times New Roman" w:cs="Times New Roman"/>
                <w:bCs/>
                <w:noProof/>
                <w:szCs w:val="21"/>
              </w:rPr>
              <w:t>青海省普通高等学校本科教学工作审核评估范围</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_Toc509910835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30</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36" w:history="1">
            <w:r w:rsidR="00937A0E" w:rsidRPr="00937A0E">
              <w:rPr>
                <w:rStyle w:val="a6"/>
                <w:rFonts w:ascii="Times New Roman" w:eastAsiaTheme="majorEastAsia" w:hAnsi="Times New Roman" w:cs="Times New Roman"/>
                <w:bCs/>
                <w:noProof/>
                <w:szCs w:val="21"/>
              </w:rPr>
              <w:t>47.</w:t>
            </w:r>
            <w:r w:rsidR="00937A0E" w:rsidRPr="00937A0E">
              <w:rPr>
                <w:rStyle w:val="a6"/>
                <w:rFonts w:ascii="Times New Roman" w:eastAsiaTheme="majorEastAsia" w:hAnsi="Times New Roman" w:cs="Times New Roman"/>
                <w:bCs/>
                <w:noProof/>
                <w:szCs w:val="21"/>
              </w:rPr>
              <w:t>普通高等学校基本办学条件指标</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_Toc509910836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34</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10"/>
            <w:tabs>
              <w:tab w:val="right" w:leader="dot" w:pos="5530"/>
            </w:tabs>
            <w:rPr>
              <w:rFonts w:ascii="Times New Roman" w:eastAsiaTheme="majorEastAsia" w:hAnsi="Times New Roman" w:cs="Times New Roman"/>
              <w:noProof/>
              <w:szCs w:val="21"/>
            </w:rPr>
          </w:pPr>
          <w:hyperlink r:id="rId8" w:anchor="_Toc509910837" w:history="1">
            <w:r w:rsidR="00937A0E" w:rsidRPr="00937A0E">
              <w:rPr>
                <w:rStyle w:val="a6"/>
                <w:rFonts w:ascii="Times New Roman" w:eastAsiaTheme="majorEastAsia" w:hAnsi="Times New Roman" w:cs="Times New Roman"/>
                <w:b/>
                <w:noProof/>
                <w:szCs w:val="21"/>
              </w:rPr>
              <w:t>第二部分</w:t>
            </w:r>
            <w:r w:rsidR="00937A0E" w:rsidRPr="00937A0E">
              <w:rPr>
                <w:rStyle w:val="a6"/>
                <w:rFonts w:ascii="Times New Roman" w:eastAsiaTheme="majorEastAsia" w:hAnsi="Times New Roman" w:cs="Times New Roman"/>
                <w:b/>
                <w:noProof/>
                <w:szCs w:val="21"/>
              </w:rPr>
              <w:t xml:space="preserve">  </w:t>
            </w:r>
            <w:r w:rsidR="00937A0E" w:rsidRPr="00937A0E">
              <w:rPr>
                <w:rStyle w:val="a6"/>
                <w:rFonts w:ascii="Times New Roman" w:eastAsiaTheme="majorEastAsia" w:hAnsi="Times New Roman" w:cs="Times New Roman"/>
                <w:b/>
                <w:noProof/>
                <w:szCs w:val="21"/>
              </w:rPr>
              <w:t>青海大学校情</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_Toc509910837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36</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38" w:history="1">
            <w:r w:rsidR="00937A0E" w:rsidRPr="00937A0E">
              <w:rPr>
                <w:rStyle w:val="a6"/>
                <w:rFonts w:ascii="Times New Roman" w:eastAsiaTheme="majorEastAsia" w:hAnsi="Times New Roman" w:cs="Times New Roman"/>
                <w:bCs/>
                <w:noProof/>
                <w:szCs w:val="21"/>
              </w:rPr>
              <w:t>1.</w:t>
            </w:r>
            <w:r w:rsidR="00937A0E" w:rsidRPr="00937A0E">
              <w:rPr>
                <w:rStyle w:val="a6"/>
                <w:rFonts w:ascii="Times New Roman" w:eastAsiaTheme="majorEastAsia" w:hAnsi="Times New Roman" w:cs="Times New Roman"/>
                <w:bCs/>
                <w:noProof/>
                <w:szCs w:val="21"/>
              </w:rPr>
              <w:t>我校是一所什么样的学校</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_Toc509910838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36</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39" w:history="1">
            <w:r w:rsidR="00937A0E" w:rsidRPr="00937A0E">
              <w:rPr>
                <w:rStyle w:val="a6"/>
                <w:rFonts w:ascii="Times New Roman" w:eastAsiaTheme="majorEastAsia" w:hAnsi="Times New Roman" w:cs="Times New Roman"/>
                <w:bCs/>
                <w:noProof/>
                <w:szCs w:val="21"/>
              </w:rPr>
              <w:t>2.</w:t>
            </w:r>
            <w:r w:rsidR="00937A0E" w:rsidRPr="00937A0E">
              <w:rPr>
                <w:rStyle w:val="a6"/>
                <w:rFonts w:ascii="Times New Roman" w:eastAsiaTheme="majorEastAsia" w:hAnsi="Times New Roman" w:cs="Times New Roman"/>
                <w:bCs/>
                <w:noProof/>
                <w:szCs w:val="21"/>
              </w:rPr>
              <w:t>我校的历史沿革</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_Toc509910839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36</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40" w:history="1">
            <w:r w:rsidR="00937A0E" w:rsidRPr="00937A0E">
              <w:rPr>
                <w:rStyle w:val="a6"/>
                <w:rFonts w:ascii="Times New Roman" w:eastAsiaTheme="majorEastAsia" w:hAnsi="Times New Roman" w:cs="Times New Roman"/>
                <w:bCs/>
                <w:noProof/>
                <w:szCs w:val="21"/>
              </w:rPr>
              <w:t>3.</w:t>
            </w:r>
            <w:r w:rsidR="00937A0E" w:rsidRPr="00937A0E">
              <w:rPr>
                <w:rStyle w:val="a6"/>
                <w:rFonts w:ascii="Times New Roman" w:eastAsiaTheme="majorEastAsia" w:hAnsi="Times New Roman" w:cs="Times New Roman"/>
                <w:bCs/>
                <w:noProof/>
                <w:szCs w:val="21"/>
              </w:rPr>
              <w:t>我校的办学定位</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_Toc509910840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37</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41" w:history="1">
            <w:r w:rsidR="00937A0E" w:rsidRPr="00937A0E">
              <w:rPr>
                <w:rStyle w:val="a6"/>
                <w:rFonts w:ascii="Times New Roman" w:eastAsiaTheme="majorEastAsia" w:hAnsi="Times New Roman" w:cs="Times New Roman"/>
                <w:bCs/>
                <w:noProof/>
                <w:szCs w:val="21"/>
              </w:rPr>
              <w:t>4.</w:t>
            </w:r>
            <w:r w:rsidR="00937A0E" w:rsidRPr="00937A0E">
              <w:rPr>
                <w:rStyle w:val="a6"/>
                <w:rFonts w:ascii="Times New Roman" w:eastAsiaTheme="majorEastAsia" w:hAnsi="Times New Roman" w:cs="Times New Roman"/>
                <w:bCs/>
                <w:noProof/>
                <w:szCs w:val="21"/>
              </w:rPr>
              <w:t>我校</w:t>
            </w:r>
            <w:r w:rsidR="00937A0E" w:rsidRPr="00937A0E">
              <w:rPr>
                <w:rStyle w:val="a6"/>
                <w:rFonts w:ascii="Times New Roman" w:eastAsiaTheme="majorEastAsia" w:hAnsi="Times New Roman" w:cs="Times New Roman"/>
                <w:bCs/>
                <w:noProof/>
                <w:szCs w:val="21"/>
              </w:rPr>
              <w:t>“</w:t>
            </w:r>
            <w:r w:rsidR="00937A0E" w:rsidRPr="00937A0E">
              <w:rPr>
                <w:rStyle w:val="a6"/>
                <w:rFonts w:ascii="Times New Roman" w:eastAsiaTheme="majorEastAsia" w:hAnsi="Times New Roman" w:cs="Times New Roman"/>
                <w:bCs/>
                <w:noProof/>
                <w:szCs w:val="21"/>
              </w:rPr>
              <w:t>十三五</w:t>
            </w:r>
            <w:r w:rsidR="00937A0E" w:rsidRPr="00937A0E">
              <w:rPr>
                <w:rStyle w:val="a6"/>
                <w:rFonts w:ascii="Times New Roman" w:eastAsiaTheme="majorEastAsia" w:hAnsi="Times New Roman" w:cs="Times New Roman"/>
                <w:bCs/>
                <w:noProof/>
                <w:szCs w:val="21"/>
              </w:rPr>
              <w:t>”</w:t>
            </w:r>
            <w:r w:rsidR="00937A0E" w:rsidRPr="00937A0E">
              <w:rPr>
                <w:rStyle w:val="a6"/>
                <w:rFonts w:ascii="Times New Roman" w:eastAsiaTheme="majorEastAsia" w:hAnsi="Times New Roman" w:cs="Times New Roman"/>
                <w:bCs/>
                <w:noProof/>
                <w:szCs w:val="21"/>
              </w:rPr>
              <w:t>发展规划中的发展战略目标</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_Toc509910841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38</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42" w:history="1">
            <w:r w:rsidR="00937A0E" w:rsidRPr="00937A0E">
              <w:rPr>
                <w:rStyle w:val="a6"/>
                <w:rFonts w:ascii="Times New Roman" w:eastAsiaTheme="majorEastAsia" w:hAnsi="Times New Roman" w:cs="Times New Roman"/>
                <w:bCs/>
                <w:noProof/>
                <w:szCs w:val="21"/>
              </w:rPr>
              <w:t>5.</w:t>
            </w:r>
            <w:r w:rsidR="00937A0E" w:rsidRPr="00937A0E">
              <w:rPr>
                <w:rStyle w:val="a6"/>
                <w:rFonts w:ascii="Times New Roman" w:eastAsiaTheme="majorEastAsia" w:hAnsi="Times New Roman" w:cs="Times New Roman"/>
                <w:bCs/>
                <w:noProof/>
                <w:szCs w:val="21"/>
              </w:rPr>
              <w:t>我校新的发展战略目标</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_Toc509910842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39</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43" w:history="1">
            <w:r w:rsidR="00937A0E" w:rsidRPr="00937A0E">
              <w:rPr>
                <w:rStyle w:val="a6"/>
                <w:rFonts w:ascii="Times New Roman" w:eastAsiaTheme="majorEastAsia" w:hAnsi="Times New Roman" w:cs="Times New Roman"/>
                <w:bCs/>
                <w:noProof/>
                <w:szCs w:val="21"/>
              </w:rPr>
              <w:t>6.</w:t>
            </w:r>
            <w:r w:rsidR="00937A0E" w:rsidRPr="00937A0E">
              <w:rPr>
                <w:rStyle w:val="a6"/>
                <w:rFonts w:ascii="Times New Roman" w:eastAsiaTheme="majorEastAsia" w:hAnsi="Times New Roman" w:cs="Times New Roman"/>
                <w:bCs/>
                <w:noProof/>
                <w:szCs w:val="21"/>
              </w:rPr>
              <w:t>我校的学科专业发展思路</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_Toc509910843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40</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44" w:history="1">
            <w:r w:rsidR="00937A0E" w:rsidRPr="00937A0E">
              <w:rPr>
                <w:rStyle w:val="a6"/>
                <w:rFonts w:ascii="Times New Roman" w:eastAsiaTheme="majorEastAsia" w:hAnsi="Times New Roman" w:cs="Times New Roman"/>
                <w:bCs/>
                <w:noProof/>
                <w:szCs w:val="21"/>
              </w:rPr>
              <w:t>7.</w:t>
            </w:r>
            <w:r w:rsidR="00937A0E" w:rsidRPr="00937A0E">
              <w:rPr>
                <w:rStyle w:val="a6"/>
                <w:rFonts w:ascii="Times New Roman" w:eastAsiaTheme="majorEastAsia" w:hAnsi="Times New Roman" w:cs="Times New Roman"/>
                <w:bCs/>
                <w:noProof/>
                <w:szCs w:val="21"/>
              </w:rPr>
              <w:t>我校的校训和办学理念</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_Toc509910844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40</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45" w:history="1">
            <w:r w:rsidR="00937A0E" w:rsidRPr="00937A0E">
              <w:rPr>
                <w:rStyle w:val="a6"/>
                <w:rFonts w:ascii="Times New Roman" w:eastAsiaTheme="majorEastAsia" w:hAnsi="Times New Roman" w:cs="Times New Roman"/>
                <w:bCs/>
                <w:noProof/>
                <w:szCs w:val="21"/>
              </w:rPr>
              <w:t>8.</w:t>
            </w:r>
            <w:r w:rsidR="00937A0E" w:rsidRPr="00937A0E">
              <w:rPr>
                <w:rStyle w:val="a6"/>
                <w:rFonts w:ascii="Times New Roman" w:eastAsiaTheme="majorEastAsia" w:hAnsi="Times New Roman" w:cs="Times New Roman"/>
                <w:bCs/>
                <w:noProof/>
                <w:szCs w:val="21"/>
              </w:rPr>
              <w:t>我校的校领导</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_Toc509910845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40</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46" w:history="1">
            <w:r w:rsidR="00937A0E" w:rsidRPr="00937A0E">
              <w:rPr>
                <w:rStyle w:val="a6"/>
                <w:rFonts w:ascii="Times New Roman" w:eastAsiaTheme="majorEastAsia" w:hAnsi="Times New Roman" w:cs="Times New Roman"/>
                <w:bCs/>
                <w:noProof/>
                <w:szCs w:val="21"/>
              </w:rPr>
              <w:t>9.</w:t>
            </w:r>
            <w:r w:rsidR="00937A0E" w:rsidRPr="00937A0E">
              <w:rPr>
                <w:rStyle w:val="a6"/>
                <w:rFonts w:ascii="Times New Roman" w:eastAsiaTheme="majorEastAsia" w:hAnsi="Times New Roman" w:cs="Times New Roman"/>
                <w:bCs/>
                <w:noProof/>
                <w:szCs w:val="21"/>
              </w:rPr>
              <w:t>我校接受省教育厅审核评估的时间</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_Toc509910846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41</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47" w:history="1">
            <w:r w:rsidR="00937A0E" w:rsidRPr="00937A0E">
              <w:rPr>
                <w:rStyle w:val="a6"/>
                <w:rFonts w:ascii="Times New Roman" w:eastAsiaTheme="majorEastAsia" w:hAnsi="Times New Roman" w:cs="Times New Roman"/>
                <w:bCs/>
                <w:noProof/>
                <w:szCs w:val="21"/>
              </w:rPr>
              <w:t>10.</w:t>
            </w:r>
            <w:r w:rsidR="00937A0E" w:rsidRPr="00937A0E">
              <w:rPr>
                <w:rStyle w:val="a6"/>
                <w:rFonts w:ascii="Times New Roman" w:eastAsiaTheme="majorEastAsia" w:hAnsi="Times New Roman" w:cs="Times New Roman"/>
                <w:bCs/>
                <w:noProof/>
                <w:szCs w:val="21"/>
              </w:rPr>
              <w:t>我校以往接受过的评估和结论</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_Toc509910847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41</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48" w:history="1">
            <w:r w:rsidR="00937A0E" w:rsidRPr="00937A0E">
              <w:rPr>
                <w:rStyle w:val="a6"/>
                <w:rFonts w:ascii="Times New Roman" w:eastAsiaTheme="majorEastAsia" w:hAnsi="Times New Roman" w:cs="Times New Roman"/>
                <w:bCs/>
                <w:noProof/>
                <w:szCs w:val="21"/>
              </w:rPr>
              <w:t>11.</w:t>
            </w:r>
            <w:r w:rsidR="00937A0E" w:rsidRPr="00937A0E">
              <w:rPr>
                <w:rStyle w:val="a6"/>
                <w:rFonts w:ascii="Times New Roman" w:eastAsiaTheme="majorEastAsia" w:hAnsi="Times New Roman" w:cs="Times New Roman"/>
                <w:bCs/>
                <w:noProof/>
                <w:szCs w:val="21"/>
              </w:rPr>
              <w:t>我校自合格评估以来取得的成就</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_Toc509910848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41</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10"/>
            <w:tabs>
              <w:tab w:val="right" w:leader="dot" w:pos="5530"/>
            </w:tabs>
            <w:rPr>
              <w:rFonts w:ascii="Times New Roman" w:eastAsiaTheme="majorEastAsia" w:hAnsi="Times New Roman" w:cs="Times New Roman"/>
              <w:noProof/>
              <w:szCs w:val="21"/>
            </w:rPr>
          </w:pPr>
          <w:hyperlink r:id="rId9" w:anchor="_Toc509910849" w:history="1">
            <w:r w:rsidR="00937A0E" w:rsidRPr="00937A0E">
              <w:rPr>
                <w:rStyle w:val="a6"/>
                <w:rFonts w:ascii="Times New Roman" w:eastAsiaTheme="majorEastAsia" w:hAnsi="Times New Roman" w:cs="Times New Roman"/>
                <w:b/>
                <w:noProof/>
                <w:szCs w:val="21"/>
              </w:rPr>
              <w:t>第三部分</w:t>
            </w:r>
            <w:r w:rsidR="00937A0E" w:rsidRPr="00937A0E">
              <w:rPr>
                <w:rStyle w:val="a6"/>
                <w:rFonts w:ascii="Times New Roman" w:eastAsiaTheme="majorEastAsia" w:hAnsi="Times New Roman" w:cs="Times New Roman"/>
                <w:b/>
                <w:noProof/>
                <w:szCs w:val="21"/>
              </w:rPr>
              <w:t xml:space="preserve">  </w:t>
            </w:r>
            <w:r w:rsidR="00937A0E" w:rsidRPr="00937A0E">
              <w:rPr>
                <w:rStyle w:val="a6"/>
                <w:rFonts w:ascii="Times New Roman" w:eastAsiaTheme="majorEastAsia" w:hAnsi="Times New Roman" w:cs="Times New Roman"/>
                <w:b/>
                <w:noProof/>
                <w:szCs w:val="21"/>
              </w:rPr>
              <w:t>青海省情</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_Toc509910849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43</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50" w:history="1">
            <w:r w:rsidR="00937A0E" w:rsidRPr="00937A0E">
              <w:rPr>
                <w:rStyle w:val="a6"/>
                <w:rFonts w:ascii="Times New Roman" w:eastAsiaTheme="majorEastAsia" w:hAnsi="Times New Roman" w:cs="Times New Roman"/>
                <w:bCs/>
                <w:noProof/>
                <w:szCs w:val="21"/>
              </w:rPr>
              <w:t>1.</w:t>
            </w:r>
            <w:r w:rsidR="00937A0E" w:rsidRPr="00937A0E">
              <w:rPr>
                <w:rStyle w:val="a6"/>
                <w:rFonts w:ascii="Times New Roman" w:eastAsiaTheme="majorEastAsia" w:hAnsi="Times New Roman" w:cs="Times New Roman"/>
                <w:bCs/>
                <w:noProof/>
                <w:szCs w:val="21"/>
              </w:rPr>
              <w:t>习近平总书记对青海生态的评价</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_Toc509910850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43</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51" w:history="1">
            <w:r w:rsidR="00937A0E" w:rsidRPr="00937A0E">
              <w:rPr>
                <w:rStyle w:val="a6"/>
                <w:rFonts w:ascii="Times New Roman" w:eastAsiaTheme="majorEastAsia" w:hAnsi="Times New Roman" w:cs="Times New Roman"/>
                <w:bCs/>
                <w:noProof/>
                <w:szCs w:val="21"/>
              </w:rPr>
              <w:t>2.</w:t>
            </w:r>
            <w:r w:rsidR="00937A0E" w:rsidRPr="00937A0E">
              <w:rPr>
                <w:rStyle w:val="a6"/>
                <w:rFonts w:ascii="Times New Roman" w:eastAsiaTheme="majorEastAsia" w:hAnsi="Times New Roman" w:cs="Times New Roman"/>
                <w:bCs/>
                <w:noProof/>
                <w:szCs w:val="21"/>
              </w:rPr>
              <w:t>青海区域位置</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_Toc509910851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43</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52" w:history="1">
            <w:r w:rsidR="00937A0E" w:rsidRPr="00937A0E">
              <w:rPr>
                <w:rStyle w:val="a6"/>
                <w:rFonts w:ascii="Times New Roman" w:eastAsiaTheme="majorEastAsia" w:hAnsi="Times New Roman" w:cs="Times New Roman"/>
                <w:bCs/>
                <w:noProof/>
                <w:szCs w:val="21"/>
              </w:rPr>
              <w:t>3.</w:t>
            </w:r>
            <w:r w:rsidR="00937A0E" w:rsidRPr="00937A0E">
              <w:rPr>
                <w:rStyle w:val="a6"/>
                <w:rFonts w:ascii="Times New Roman" w:eastAsiaTheme="majorEastAsia" w:hAnsi="Times New Roman" w:cs="Times New Roman"/>
                <w:bCs/>
                <w:noProof/>
                <w:szCs w:val="21"/>
              </w:rPr>
              <w:t>青海名称起因</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_Toc509910852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43</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53" w:history="1">
            <w:r w:rsidR="00937A0E" w:rsidRPr="00937A0E">
              <w:rPr>
                <w:rStyle w:val="a6"/>
                <w:rFonts w:ascii="Times New Roman" w:eastAsiaTheme="majorEastAsia" w:hAnsi="Times New Roman" w:cs="Times New Roman"/>
                <w:bCs/>
                <w:noProof/>
                <w:szCs w:val="21"/>
              </w:rPr>
              <w:t>4.</w:t>
            </w:r>
            <w:r w:rsidR="00937A0E" w:rsidRPr="00937A0E">
              <w:rPr>
                <w:rStyle w:val="a6"/>
                <w:rFonts w:ascii="Times New Roman" w:eastAsiaTheme="majorEastAsia" w:hAnsi="Times New Roman" w:cs="Times New Roman"/>
                <w:bCs/>
                <w:noProof/>
                <w:szCs w:val="21"/>
              </w:rPr>
              <w:t>青海辖区</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_Toc509910853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44</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54" w:history="1">
            <w:r w:rsidR="00937A0E" w:rsidRPr="00937A0E">
              <w:rPr>
                <w:rStyle w:val="a6"/>
                <w:rFonts w:ascii="Times New Roman" w:eastAsiaTheme="majorEastAsia" w:hAnsi="Times New Roman" w:cs="Times New Roman"/>
                <w:bCs/>
                <w:noProof/>
                <w:szCs w:val="21"/>
              </w:rPr>
              <w:t>5.</w:t>
            </w:r>
            <w:r w:rsidR="00937A0E" w:rsidRPr="00937A0E">
              <w:rPr>
                <w:rStyle w:val="a6"/>
                <w:rFonts w:ascii="Times New Roman" w:eastAsiaTheme="majorEastAsia" w:hAnsi="Times New Roman" w:cs="Times New Roman"/>
                <w:bCs/>
                <w:noProof/>
                <w:szCs w:val="21"/>
              </w:rPr>
              <w:t>青海总人口</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_Toc509910854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44</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55" w:history="1">
            <w:r w:rsidR="00937A0E" w:rsidRPr="00937A0E">
              <w:rPr>
                <w:rStyle w:val="a6"/>
                <w:rFonts w:ascii="Times New Roman" w:eastAsiaTheme="majorEastAsia" w:hAnsi="Times New Roman" w:cs="Times New Roman"/>
                <w:bCs/>
                <w:noProof/>
                <w:szCs w:val="21"/>
              </w:rPr>
              <w:t>6.</w:t>
            </w:r>
            <w:r w:rsidR="00937A0E" w:rsidRPr="00937A0E">
              <w:rPr>
                <w:rStyle w:val="a6"/>
                <w:rFonts w:ascii="Times New Roman" w:eastAsiaTheme="majorEastAsia" w:hAnsi="Times New Roman" w:cs="Times New Roman"/>
                <w:bCs/>
                <w:noProof/>
                <w:szCs w:val="21"/>
              </w:rPr>
              <w:t>青海地貌框架</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_Toc509910855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44</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56" w:history="1">
            <w:r w:rsidR="00937A0E" w:rsidRPr="00937A0E">
              <w:rPr>
                <w:rStyle w:val="a6"/>
                <w:rFonts w:ascii="Times New Roman" w:eastAsiaTheme="majorEastAsia" w:hAnsi="Times New Roman" w:cs="Times New Roman"/>
                <w:bCs/>
                <w:noProof/>
                <w:szCs w:val="21"/>
              </w:rPr>
              <w:t>7.</w:t>
            </w:r>
            <w:r w:rsidR="00937A0E" w:rsidRPr="00937A0E">
              <w:rPr>
                <w:rStyle w:val="a6"/>
                <w:rFonts w:ascii="Times New Roman" w:eastAsiaTheme="majorEastAsia" w:hAnsi="Times New Roman" w:cs="Times New Roman"/>
                <w:bCs/>
                <w:noProof/>
                <w:szCs w:val="21"/>
              </w:rPr>
              <w:t>三江源头</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_Toc509910856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44</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57" w:history="1">
            <w:r w:rsidR="00937A0E" w:rsidRPr="00937A0E">
              <w:rPr>
                <w:rStyle w:val="a6"/>
                <w:rFonts w:ascii="Times New Roman" w:eastAsiaTheme="majorEastAsia" w:hAnsi="Times New Roman" w:cs="Times New Roman"/>
                <w:bCs/>
                <w:noProof/>
                <w:szCs w:val="21"/>
              </w:rPr>
              <w:t>8.</w:t>
            </w:r>
            <w:r w:rsidR="00937A0E" w:rsidRPr="00937A0E">
              <w:rPr>
                <w:rStyle w:val="a6"/>
                <w:rFonts w:ascii="Times New Roman" w:eastAsiaTheme="majorEastAsia" w:hAnsi="Times New Roman" w:cs="Times New Roman"/>
                <w:bCs/>
                <w:noProof/>
                <w:szCs w:val="21"/>
              </w:rPr>
              <w:t>青海气候特点</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_Toc509910857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45</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58" w:history="1">
            <w:r w:rsidR="00937A0E" w:rsidRPr="00937A0E">
              <w:rPr>
                <w:rStyle w:val="a6"/>
                <w:rFonts w:ascii="Times New Roman" w:eastAsiaTheme="majorEastAsia" w:hAnsi="Times New Roman" w:cs="Times New Roman"/>
                <w:bCs/>
                <w:noProof/>
                <w:szCs w:val="21"/>
              </w:rPr>
              <w:t>9.</w:t>
            </w:r>
            <w:r w:rsidR="00937A0E" w:rsidRPr="00937A0E">
              <w:rPr>
                <w:rStyle w:val="a6"/>
                <w:rFonts w:ascii="Times New Roman" w:eastAsiaTheme="majorEastAsia" w:hAnsi="Times New Roman" w:cs="Times New Roman"/>
                <w:bCs/>
                <w:noProof/>
                <w:szCs w:val="21"/>
              </w:rPr>
              <w:t>青海国民生产总值</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_Toc509910858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45</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59" w:history="1">
            <w:r w:rsidR="00937A0E" w:rsidRPr="00937A0E">
              <w:rPr>
                <w:rStyle w:val="a6"/>
                <w:rFonts w:ascii="Times New Roman" w:eastAsiaTheme="majorEastAsia" w:hAnsi="Times New Roman" w:cs="Times New Roman"/>
                <w:bCs/>
                <w:noProof/>
                <w:szCs w:val="21"/>
              </w:rPr>
              <w:t>10.</w:t>
            </w:r>
            <w:r w:rsidR="00937A0E" w:rsidRPr="00937A0E">
              <w:rPr>
                <w:rStyle w:val="a6"/>
                <w:rFonts w:ascii="Times New Roman" w:eastAsiaTheme="majorEastAsia" w:hAnsi="Times New Roman" w:cs="Times New Roman"/>
                <w:bCs/>
                <w:noProof/>
                <w:szCs w:val="21"/>
              </w:rPr>
              <w:t>青海四大支柱产业和四大优势产业</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_Toc509910859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45</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60" w:history="1">
            <w:r w:rsidR="00937A0E" w:rsidRPr="00937A0E">
              <w:rPr>
                <w:rStyle w:val="a6"/>
                <w:rFonts w:ascii="Times New Roman" w:eastAsiaTheme="majorEastAsia" w:hAnsi="Times New Roman" w:cs="Times New Roman"/>
                <w:bCs/>
                <w:noProof/>
                <w:szCs w:val="21"/>
              </w:rPr>
              <w:t>11.</w:t>
            </w:r>
            <w:r w:rsidR="00937A0E" w:rsidRPr="00937A0E">
              <w:rPr>
                <w:rStyle w:val="a6"/>
                <w:rFonts w:ascii="Times New Roman" w:eastAsiaTheme="majorEastAsia" w:hAnsi="Times New Roman" w:cs="Times New Roman"/>
                <w:bCs/>
                <w:noProof/>
                <w:szCs w:val="21"/>
              </w:rPr>
              <w:t>青海农业资源</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_Toc509910860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45</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61" w:history="1">
            <w:r w:rsidR="00937A0E" w:rsidRPr="00937A0E">
              <w:rPr>
                <w:rStyle w:val="a6"/>
                <w:rFonts w:ascii="Times New Roman" w:eastAsiaTheme="majorEastAsia" w:hAnsi="Times New Roman" w:cs="Times New Roman"/>
                <w:bCs/>
                <w:noProof/>
                <w:szCs w:val="21"/>
              </w:rPr>
              <w:t>12.</w:t>
            </w:r>
            <w:r w:rsidR="00937A0E" w:rsidRPr="00937A0E">
              <w:rPr>
                <w:rStyle w:val="a6"/>
                <w:rFonts w:ascii="Times New Roman" w:eastAsiaTheme="majorEastAsia" w:hAnsi="Times New Roman" w:cs="Times New Roman"/>
                <w:bCs/>
                <w:noProof/>
                <w:szCs w:val="21"/>
              </w:rPr>
              <w:t>青海畜牧业资源</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_Toc509910861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46</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62" w:history="1">
            <w:r w:rsidR="00937A0E" w:rsidRPr="00937A0E">
              <w:rPr>
                <w:rStyle w:val="a6"/>
                <w:rFonts w:ascii="Times New Roman" w:eastAsiaTheme="majorEastAsia" w:hAnsi="Times New Roman" w:cs="Times New Roman"/>
                <w:bCs/>
                <w:noProof/>
                <w:szCs w:val="21"/>
              </w:rPr>
              <w:t>13.</w:t>
            </w:r>
            <w:r w:rsidR="00937A0E" w:rsidRPr="00937A0E">
              <w:rPr>
                <w:rStyle w:val="a6"/>
                <w:rFonts w:ascii="Times New Roman" w:eastAsiaTheme="majorEastAsia" w:hAnsi="Times New Roman" w:cs="Times New Roman"/>
                <w:bCs/>
                <w:noProof/>
                <w:szCs w:val="21"/>
              </w:rPr>
              <w:t>青海野生动植物资源</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_Toc509910862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46</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63" w:history="1">
            <w:r w:rsidR="00937A0E" w:rsidRPr="00937A0E">
              <w:rPr>
                <w:rStyle w:val="a6"/>
                <w:rFonts w:ascii="Times New Roman" w:eastAsiaTheme="majorEastAsia" w:hAnsi="Times New Roman" w:cs="Times New Roman"/>
                <w:bCs/>
                <w:noProof/>
                <w:szCs w:val="21"/>
              </w:rPr>
              <w:t>14.</w:t>
            </w:r>
            <w:r w:rsidR="00937A0E" w:rsidRPr="00937A0E">
              <w:rPr>
                <w:rStyle w:val="a6"/>
                <w:rFonts w:ascii="Times New Roman" w:eastAsiaTheme="majorEastAsia" w:hAnsi="Times New Roman" w:cs="Times New Roman"/>
                <w:bCs/>
                <w:noProof/>
                <w:szCs w:val="21"/>
              </w:rPr>
              <w:t>青海野生经济植物</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_Toc509910863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47</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64" w:history="1">
            <w:r w:rsidR="00937A0E" w:rsidRPr="00937A0E">
              <w:rPr>
                <w:rStyle w:val="a6"/>
                <w:rFonts w:ascii="Times New Roman" w:eastAsiaTheme="majorEastAsia" w:hAnsi="Times New Roman" w:cs="Times New Roman"/>
                <w:bCs/>
                <w:noProof/>
                <w:szCs w:val="21"/>
              </w:rPr>
              <w:t>15.</w:t>
            </w:r>
            <w:r w:rsidR="00937A0E" w:rsidRPr="00937A0E">
              <w:rPr>
                <w:rStyle w:val="a6"/>
                <w:rFonts w:ascii="Times New Roman" w:eastAsiaTheme="majorEastAsia" w:hAnsi="Times New Roman" w:cs="Times New Roman"/>
                <w:bCs/>
                <w:noProof/>
                <w:szCs w:val="21"/>
              </w:rPr>
              <w:t>青海矿产资源</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_Toc509910864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47</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65" w:history="1">
            <w:r w:rsidR="00937A0E" w:rsidRPr="00937A0E">
              <w:rPr>
                <w:rStyle w:val="a6"/>
                <w:rFonts w:ascii="Times New Roman" w:eastAsiaTheme="majorEastAsia" w:hAnsi="Times New Roman" w:cs="Times New Roman"/>
                <w:bCs/>
                <w:noProof/>
                <w:szCs w:val="21"/>
              </w:rPr>
              <w:t>16.</w:t>
            </w:r>
            <w:r w:rsidR="00937A0E" w:rsidRPr="00937A0E">
              <w:rPr>
                <w:rStyle w:val="a6"/>
                <w:rFonts w:ascii="Times New Roman" w:eastAsiaTheme="majorEastAsia" w:hAnsi="Times New Roman" w:cs="Times New Roman"/>
                <w:bCs/>
                <w:noProof/>
                <w:szCs w:val="21"/>
              </w:rPr>
              <w:t>三江源自然保护区</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_Toc509910865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47</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66" w:history="1">
            <w:r w:rsidR="00937A0E" w:rsidRPr="00937A0E">
              <w:rPr>
                <w:rStyle w:val="a6"/>
                <w:rFonts w:ascii="Times New Roman" w:eastAsiaTheme="majorEastAsia" w:hAnsi="Times New Roman" w:cs="Times New Roman"/>
                <w:bCs/>
                <w:noProof/>
                <w:szCs w:val="21"/>
              </w:rPr>
              <w:t>17.</w:t>
            </w:r>
            <w:r w:rsidR="00937A0E" w:rsidRPr="00937A0E">
              <w:rPr>
                <w:rStyle w:val="a6"/>
                <w:rFonts w:ascii="Times New Roman" w:eastAsiaTheme="majorEastAsia" w:hAnsi="Times New Roman" w:cs="Times New Roman"/>
                <w:bCs/>
                <w:noProof/>
                <w:szCs w:val="21"/>
              </w:rPr>
              <w:t>柴达木盆地</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_Toc509910866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48</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67" w:history="1">
            <w:r w:rsidR="00937A0E" w:rsidRPr="00937A0E">
              <w:rPr>
                <w:rStyle w:val="a6"/>
                <w:rFonts w:ascii="Times New Roman" w:eastAsiaTheme="majorEastAsia" w:hAnsi="Times New Roman" w:cs="Times New Roman"/>
                <w:bCs/>
                <w:noProof/>
                <w:szCs w:val="21"/>
              </w:rPr>
              <w:t>18.</w:t>
            </w:r>
            <w:r w:rsidR="00937A0E" w:rsidRPr="00937A0E">
              <w:rPr>
                <w:rStyle w:val="a6"/>
                <w:rFonts w:ascii="Times New Roman" w:eastAsiaTheme="majorEastAsia" w:hAnsi="Times New Roman" w:cs="Times New Roman"/>
                <w:bCs/>
                <w:noProof/>
                <w:szCs w:val="21"/>
              </w:rPr>
              <w:t>丝绸之路</w:t>
            </w:r>
            <w:r w:rsidR="00937A0E" w:rsidRPr="00937A0E">
              <w:rPr>
                <w:rStyle w:val="a6"/>
                <w:rFonts w:ascii="Times New Roman" w:eastAsiaTheme="majorEastAsia" w:hAnsi="Times New Roman" w:cs="Times New Roman"/>
                <w:bCs/>
                <w:noProof/>
                <w:szCs w:val="21"/>
              </w:rPr>
              <w:t>“</w:t>
            </w:r>
            <w:r w:rsidR="00937A0E" w:rsidRPr="00937A0E">
              <w:rPr>
                <w:rStyle w:val="a6"/>
                <w:rFonts w:ascii="Times New Roman" w:eastAsiaTheme="majorEastAsia" w:hAnsi="Times New Roman" w:cs="Times New Roman"/>
                <w:bCs/>
                <w:noProof/>
                <w:szCs w:val="21"/>
              </w:rPr>
              <w:t>青海道</w:t>
            </w:r>
            <w:r w:rsidR="00937A0E" w:rsidRPr="00937A0E">
              <w:rPr>
                <w:rStyle w:val="a6"/>
                <w:rFonts w:ascii="Times New Roman" w:eastAsiaTheme="majorEastAsia" w:hAnsi="Times New Roman" w:cs="Times New Roman"/>
                <w:bCs/>
                <w:noProof/>
                <w:szCs w:val="21"/>
              </w:rPr>
              <w:t>”</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_Toc509910867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49</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68" w:history="1">
            <w:r w:rsidR="00937A0E" w:rsidRPr="00937A0E">
              <w:rPr>
                <w:rStyle w:val="a6"/>
                <w:rFonts w:ascii="Times New Roman" w:eastAsiaTheme="majorEastAsia" w:hAnsi="Times New Roman" w:cs="Times New Roman"/>
                <w:bCs/>
                <w:noProof/>
                <w:szCs w:val="21"/>
              </w:rPr>
              <w:t>19.</w:t>
            </w:r>
            <w:r w:rsidR="00937A0E" w:rsidRPr="00937A0E">
              <w:rPr>
                <w:rStyle w:val="a6"/>
                <w:rFonts w:ascii="Times New Roman" w:eastAsiaTheme="majorEastAsia" w:hAnsi="Times New Roman" w:cs="Times New Roman"/>
                <w:bCs/>
                <w:noProof/>
                <w:szCs w:val="21"/>
              </w:rPr>
              <w:t>河湟谷地</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_Toc509910868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49</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69" w:history="1">
            <w:r w:rsidR="00937A0E" w:rsidRPr="00937A0E">
              <w:rPr>
                <w:rStyle w:val="a6"/>
                <w:rFonts w:ascii="Times New Roman" w:eastAsiaTheme="majorEastAsia" w:hAnsi="Times New Roman" w:cs="Times New Roman"/>
                <w:bCs/>
                <w:noProof/>
                <w:szCs w:val="21"/>
              </w:rPr>
              <w:t>20.</w:t>
            </w:r>
            <w:r w:rsidR="00937A0E" w:rsidRPr="00937A0E">
              <w:rPr>
                <w:rStyle w:val="a6"/>
                <w:rFonts w:ascii="Times New Roman" w:eastAsiaTheme="majorEastAsia" w:hAnsi="Times New Roman" w:cs="Times New Roman"/>
                <w:bCs/>
                <w:noProof/>
                <w:szCs w:val="21"/>
              </w:rPr>
              <w:t>青海的中国十大之最</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_Toc509910869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50</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70" w:history="1">
            <w:r w:rsidR="00937A0E" w:rsidRPr="00937A0E">
              <w:rPr>
                <w:rStyle w:val="a6"/>
                <w:rFonts w:ascii="Times New Roman" w:eastAsiaTheme="majorEastAsia" w:hAnsi="Times New Roman" w:cs="Times New Roman"/>
                <w:bCs/>
                <w:noProof/>
                <w:szCs w:val="21"/>
              </w:rPr>
              <w:t>21.“</w:t>
            </w:r>
            <w:r w:rsidR="00937A0E" w:rsidRPr="00937A0E">
              <w:rPr>
                <w:rStyle w:val="a6"/>
                <w:rFonts w:ascii="Times New Roman" w:eastAsiaTheme="majorEastAsia" w:hAnsi="Times New Roman" w:cs="Times New Roman"/>
                <w:bCs/>
                <w:noProof/>
                <w:szCs w:val="21"/>
              </w:rPr>
              <w:t>十三五</w:t>
            </w:r>
            <w:r w:rsidR="00937A0E" w:rsidRPr="00937A0E">
              <w:rPr>
                <w:rStyle w:val="a6"/>
                <w:rFonts w:ascii="Times New Roman" w:eastAsiaTheme="majorEastAsia" w:hAnsi="Times New Roman" w:cs="Times New Roman"/>
                <w:bCs/>
                <w:noProof/>
                <w:szCs w:val="21"/>
              </w:rPr>
              <w:t>”</w:t>
            </w:r>
            <w:r w:rsidR="00937A0E" w:rsidRPr="00937A0E">
              <w:rPr>
                <w:rStyle w:val="a6"/>
                <w:rFonts w:ascii="Times New Roman" w:eastAsiaTheme="majorEastAsia" w:hAnsi="Times New Roman" w:cs="Times New Roman"/>
                <w:bCs/>
                <w:noProof/>
                <w:szCs w:val="21"/>
              </w:rPr>
              <w:t>时期，青海经济社会发展总体要求</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_Toc509910870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50</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71" w:history="1">
            <w:r w:rsidR="00937A0E" w:rsidRPr="00937A0E">
              <w:rPr>
                <w:rStyle w:val="a6"/>
                <w:rFonts w:ascii="Times New Roman" w:eastAsiaTheme="majorEastAsia" w:hAnsi="Times New Roman" w:cs="Times New Roman"/>
                <w:bCs/>
                <w:noProof/>
                <w:szCs w:val="21"/>
              </w:rPr>
              <w:t>22.</w:t>
            </w:r>
            <w:r w:rsidR="00937A0E" w:rsidRPr="00937A0E">
              <w:rPr>
                <w:rStyle w:val="a6"/>
                <w:rFonts w:ascii="Times New Roman" w:eastAsiaTheme="majorEastAsia" w:hAnsi="Times New Roman" w:cs="Times New Roman"/>
                <w:bCs/>
                <w:noProof/>
                <w:szCs w:val="21"/>
              </w:rPr>
              <w:t>五大生态板块</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_Toc509910871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51</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72" w:history="1">
            <w:r w:rsidR="00937A0E" w:rsidRPr="00937A0E">
              <w:rPr>
                <w:rStyle w:val="a6"/>
                <w:rFonts w:ascii="Times New Roman" w:eastAsiaTheme="majorEastAsia" w:hAnsi="Times New Roman" w:cs="Times New Roman"/>
                <w:bCs/>
                <w:noProof/>
                <w:szCs w:val="21"/>
              </w:rPr>
              <w:t>23.“</w:t>
            </w:r>
            <w:r w:rsidR="00937A0E" w:rsidRPr="00937A0E">
              <w:rPr>
                <w:rStyle w:val="a6"/>
                <w:rFonts w:ascii="Times New Roman" w:eastAsiaTheme="majorEastAsia" w:hAnsi="Times New Roman" w:cs="Times New Roman"/>
                <w:bCs/>
                <w:noProof/>
                <w:szCs w:val="21"/>
              </w:rPr>
              <w:t>一园三区</w:t>
            </w:r>
            <w:r w:rsidR="00937A0E" w:rsidRPr="00937A0E">
              <w:rPr>
                <w:rStyle w:val="a6"/>
                <w:rFonts w:ascii="Times New Roman" w:eastAsiaTheme="majorEastAsia" w:hAnsi="Times New Roman" w:cs="Times New Roman"/>
                <w:bCs/>
                <w:noProof/>
                <w:szCs w:val="21"/>
              </w:rPr>
              <w:t>”</w:t>
            </w:r>
            <w:r w:rsidR="00937A0E" w:rsidRPr="00937A0E">
              <w:rPr>
                <w:rStyle w:val="a6"/>
                <w:rFonts w:ascii="Times New Roman" w:eastAsiaTheme="majorEastAsia" w:hAnsi="Times New Roman" w:cs="Times New Roman"/>
                <w:bCs/>
                <w:noProof/>
                <w:szCs w:val="21"/>
              </w:rPr>
              <w:t>的国家公园</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_Toc509910872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51</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73" w:history="1">
            <w:r w:rsidR="00937A0E" w:rsidRPr="00937A0E">
              <w:rPr>
                <w:rStyle w:val="a6"/>
                <w:rFonts w:ascii="Times New Roman" w:eastAsiaTheme="majorEastAsia" w:hAnsi="Times New Roman" w:cs="Times New Roman"/>
                <w:bCs/>
                <w:noProof/>
                <w:szCs w:val="21"/>
              </w:rPr>
              <w:t>24.</w:t>
            </w:r>
            <w:r w:rsidR="00937A0E" w:rsidRPr="00937A0E">
              <w:rPr>
                <w:rStyle w:val="a6"/>
                <w:rFonts w:ascii="Times New Roman" w:eastAsiaTheme="majorEastAsia" w:hAnsi="Times New Roman" w:cs="Times New Roman"/>
                <w:bCs/>
                <w:noProof/>
                <w:szCs w:val="21"/>
              </w:rPr>
              <w:t>四区两带一线</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_Toc509910873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51</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74" w:history="1">
            <w:r w:rsidR="00937A0E" w:rsidRPr="00937A0E">
              <w:rPr>
                <w:rStyle w:val="a6"/>
                <w:rFonts w:ascii="Times New Roman" w:eastAsiaTheme="majorEastAsia" w:hAnsi="Times New Roman" w:cs="Times New Roman"/>
                <w:bCs/>
                <w:noProof/>
                <w:szCs w:val="21"/>
              </w:rPr>
              <w:t>25.“</w:t>
            </w:r>
            <w:r w:rsidR="00937A0E" w:rsidRPr="00937A0E">
              <w:rPr>
                <w:rStyle w:val="a6"/>
                <w:rFonts w:ascii="Times New Roman" w:eastAsiaTheme="majorEastAsia" w:hAnsi="Times New Roman" w:cs="Times New Roman"/>
                <w:bCs/>
                <w:noProof/>
                <w:szCs w:val="21"/>
              </w:rPr>
              <w:t>三区一带</w:t>
            </w:r>
            <w:r w:rsidR="00937A0E" w:rsidRPr="00937A0E">
              <w:rPr>
                <w:rStyle w:val="a6"/>
                <w:rFonts w:ascii="Times New Roman" w:eastAsiaTheme="majorEastAsia" w:hAnsi="Times New Roman" w:cs="Times New Roman"/>
                <w:bCs/>
                <w:noProof/>
                <w:szCs w:val="21"/>
              </w:rPr>
              <w:t>”</w:t>
            </w:r>
            <w:r w:rsidR="00937A0E" w:rsidRPr="00937A0E">
              <w:rPr>
                <w:rStyle w:val="a6"/>
                <w:rFonts w:ascii="Times New Roman" w:eastAsiaTheme="majorEastAsia" w:hAnsi="Times New Roman" w:cs="Times New Roman"/>
                <w:bCs/>
                <w:noProof/>
                <w:szCs w:val="21"/>
              </w:rPr>
              <w:t>农牧业发展新格局</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_Toc509910874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51</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75" w:history="1">
            <w:r w:rsidR="00937A0E" w:rsidRPr="00937A0E">
              <w:rPr>
                <w:rStyle w:val="a6"/>
                <w:rFonts w:ascii="Times New Roman" w:eastAsiaTheme="majorEastAsia" w:hAnsi="Times New Roman" w:cs="Times New Roman"/>
                <w:bCs/>
                <w:noProof/>
                <w:szCs w:val="21"/>
              </w:rPr>
              <w:t>26.</w:t>
            </w:r>
            <w:r w:rsidR="00937A0E" w:rsidRPr="00937A0E">
              <w:rPr>
                <w:rStyle w:val="a6"/>
                <w:rFonts w:ascii="Times New Roman" w:eastAsiaTheme="majorEastAsia" w:hAnsi="Times New Roman" w:cs="Times New Roman"/>
                <w:bCs/>
                <w:noProof/>
                <w:spacing w:val="-10"/>
                <w:szCs w:val="21"/>
              </w:rPr>
              <w:t>“</w:t>
            </w:r>
            <w:r w:rsidR="00937A0E" w:rsidRPr="00937A0E">
              <w:rPr>
                <w:rStyle w:val="a6"/>
                <w:rFonts w:ascii="Times New Roman" w:eastAsiaTheme="majorEastAsia" w:hAnsi="Times New Roman" w:cs="Times New Roman"/>
                <w:bCs/>
                <w:noProof/>
                <w:spacing w:val="-10"/>
                <w:szCs w:val="21"/>
              </w:rPr>
              <w:t>一轴两群（区）</w:t>
            </w:r>
            <w:r w:rsidR="00937A0E" w:rsidRPr="00937A0E">
              <w:rPr>
                <w:rStyle w:val="a6"/>
                <w:rFonts w:ascii="Times New Roman" w:eastAsiaTheme="majorEastAsia" w:hAnsi="Times New Roman" w:cs="Times New Roman"/>
                <w:bCs/>
                <w:noProof/>
                <w:spacing w:val="-10"/>
                <w:szCs w:val="21"/>
              </w:rPr>
              <w:t>”</w:t>
            </w:r>
            <w:r w:rsidR="00937A0E" w:rsidRPr="00937A0E">
              <w:rPr>
                <w:rStyle w:val="a6"/>
                <w:rFonts w:ascii="Times New Roman" w:eastAsiaTheme="majorEastAsia" w:hAnsi="Times New Roman" w:cs="Times New Roman"/>
                <w:bCs/>
                <w:noProof/>
                <w:spacing w:val="-10"/>
                <w:szCs w:val="21"/>
              </w:rPr>
              <w:t>为主体的城镇化格局</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_Toc509910875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51</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76" w:history="1">
            <w:r w:rsidR="00937A0E" w:rsidRPr="00937A0E">
              <w:rPr>
                <w:rStyle w:val="a6"/>
                <w:rFonts w:ascii="Times New Roman" w:eastAsiaTheme="majorEastAsia" w:hAnsi="Times New Roman" w:cs="Times New Roman"/>
                <w:bCs/>
                <w:noProof/>
                <w:szCs w:val="21"/>
              </w:rPr>
              <w:t>27.</w:t>
            </w:r>
            <w:r w:rsidR="00937A0E" w:rsidRPr="00937A0E">
              <w:rPr>
                <w:rStyle w:val="a6"/>
                <w:rFonts w:ascii="Times New Roman" w:eastAsiaTheme="majorEastAsia" w:hAnsi="Times New Roman" w:cs="Times New Roman"/>
                <w:bCs/>
                <w:noProof/>
                <w:szCs w:val="21"/>
              </w:rPr>
              <w:t>五四战略</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_Toc509910876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52</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77" w:history="1">
            <w:r w:rsidR="00937A0E" w:rsidRPr="00937A0E">
              <w:rPr>
                <w:rStyle w:val="a6"/>
                <w:rFonts w:ascii="Times New Roman" w:eastAsiaTheme="majorEastAsia" w:hAnsi="Times New Roman" w:cs="Times New Roman"/>
                <w:bCs/>
                <w:noProof/>
                <w:szCs w:val="21"/>
              </w:rPr>
              <w:t>28.“</w:t>
            </w:r>
            <w:r w:rsidR="00937A0E" w:rsidRPr="00937A0E">
              <w:rPr>
                <w:rStyle w:val="a6"/>
                <w:rFonts w:ascii="Times New Roman" w:eastAsiaTheme="majorEastAsia" w:hAnsi="Times New Roman" w:cs="Times New Roman"/>
                <w:bCs/>
                <w:noProof/>
                <w:szCs w:val="21"/>
              </w:rPr>
              <w:t>四个扎扎实实</w:t>
            </w:r>
            <w:r w:rsidR="00937A0E" w:rsidRPr="00937A0E">
              <w:rPr>
                <w:rStyle w:val="a6"/>
                <w:rFonts w:ascii="Times New Roman" w:eastAsiaTheme="majorEastAsia" w:hAnsi="Times New Roman" w:cs="Times New Roman"/>
                <w:bCs/>
                <w:noProof/>
                <w:szCs w:val="21"/>
              </w:rPr>
              <w:t>”</w:t>
            </w:r>
            <w:r w:rsidR="00937A0E" w:rsidRPr="00937A0E">
              <w:rPr>
                <w:rStyle w:val="a6"/>
                <w:rFonts w:ascii="Times New Roman" w:eastAsiaTheme="majorEastAsia" w:hAnsi="Times New Roman" w:cs="Times New Roman"/>
                <w:bCs/>
                <w:noProof/>
                <w:szCs w:val="21"/>
              </w:rPr>
              <w:t>重大战略</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_Toc509910877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52</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78" w:history="1">
            <w:r w:rsidR="00937A0E" w:rsidRPr="00937A0E">
              <w:rPr>
                <w:rStyle w:val="a6"/>
                <w:rFonts w:ascii="Times New Roman" w:eastAsiaTheme="majorEastAsia" w:hAnsi="Times New Roman" w:cs="Times New Roman"/>
                <w:bCs/>
                <w:noProof/>
                <w:szCs w:val="21"/>
              </w:rPr>
              <w:t>29.“</w:t>
            </w:r>
            <w:r w:rsidR="00937A0E" w:rsidRPr="00937A0E">
              <w:rPr>
                <w:rStyle w:val="a6"/>
                <w:rFonts w:ascii="Times New Roman" w:eastAsiaTheme="majorEastAsia" w:hAnsi="Times New Roman" w:cs="Times New Roman"/>
                <w:bCs/>
                <w:noProof/>
                <w:szCs w:val="21"/>
              </w:rPr>
              <w:t>四个转变</w:t>
            </w:r>
            <w:r w:rsidR="00937A0E" w:rsidRPr="00937A0E">
              <w:rPr>
                <w:rStyle w:val="a6"/>
                <w:rFonts w:ascii="Times New Roman" w:eastAsiaTheme="majorEastAsia" w:hAnsi="Times New Roman" w:cs="Times New Roman"/>
                <w:bCs/>
                <w:noProof/>
                <w:szCs w:val="21"/>
              </w:rPr>
              <w:t>”</w:t>
            </w:r>
            <w:r w:rsidR="00937A0E" w:rsidRPr="00937A0E">
              <w:rPr>
                <w:rStyle w:val="a6"/>
                <w:rFonts w:ascii="Times New Roman" w:eastAsiaTheme="majorEastAsia" w:hAnsi="Times New Roman" w:cs="Times New Roman"/>
                <w:bCs/>
                <w:noProof/>
                <w:szCs w:val="21"/>
              </w:rPr>
              <w:t>新思路战略</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_Toc509910878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52</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79" w:history="1">
            <w:r w:rsidR="00937A0E" w:rsidRPr="00937A0E">
              <w:rPr>
                <w:rStyle w:val="a6"/>
                <w:rFonts w:ascii="Times New Roman" w:eastAsiaTheme="majorEastAsia" w:hAnsi="Times New Roman" w:cs="Times New Roman"/>
                <w:bCs/>
                <w:noProof/>
                <w:szCs w:val="21"/>
              </w:rPr>
              <w:t>30.“</w:t>
            </w:r>
            <w:r w:rsidR="00937A0E" w:rsidRPr="00937A0E">
              <w:rPr>
                <w:rStyle w:val="a6"/>
                <w:rFonts w:ascii="Times New Roman" w:eastAsiaTheme="majorEastAsia" w:hAnsi="Times New Roman" w:cs="Times New Roman"/>
                <w:bCs/>
                <w:noProof/>
                <w:szCs w:val="21"/>
              </w:rPr>
              <w:t>四化同步</w:t>
            </w:r>
            <w:r w:rsidR="00937A0E" w:rsidRPr="00937A0E">
              <w:rPr>
                <w:rStyle w:val="a6"/>
                <w:rFonts w:ascii="Times New Roman" w:eastAsiaTheme="majorEastAsia" w:hAnsi="Times New Roman" w:cs="Times New Roman"/>
                <w:bCs/>
                <w:noProof/>
                <w:szCs w:val="21"/>
              </w:rPr>
              <w:t>”</w:t>
            </w:r>
            <w:r w:rsidR="00937A0E" w:rsidRPr="00937A0E">
              <w:rPr>
                <w:rStyle w:val="a6"/>
                <w:rFonts w:ascii="Times New Roman" w:eastAsiaTheme="majorEastAsia" w:hAnsi="Times New Roman" w:cs="Times New Roman"/>
                <w:bCs/>
                <w:noProof/>
                <w:szCs w:val="21"/>
              </w:rPr>
              <w:t>发展战略</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_Toc509910879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52</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80" w:history="1">
            <w:r w:rsidR="00937A0E" w:rsidRPr="00937A0E">
              <w:rPr>
                <w:rStyle w:val="a6"/>
                <w:rFonts w:ascii="Times New Roman" w:eastAsiaTheme="majorEastAsia" w:hAnsi="Times New Roman" w:cs="Times New Roman"/>
                <w:bCs/>
                <w:noProof/>
                <w:szCs w:val="21"/>
              </w:rPr>
              <w:t>31.“</w:t>
            </w:r>
            <w:r w:rsidR="00937A0E" w:rsidRPr="00937A0E">
              <w:rPr>
                <w:rStyle w:val="a6"/>
                <w:rFonts w:ascii="Times New Roman" w:eastAsiaTheme="majorEastAsia" w:hAnsi="Times New Roman" w:cs="Times New Roman"/>
                <w:bCs/>
                <w:noProof/>
                <w:szCs w:val="21"/>
              </w:rPr>
              <w:t>四个更加</w:t>
            </w:r>
            <w:r w:rsidR="00937A0E" w:rsidRPr="00937A0E">
              <w:rPr>
                <w:rStyle w:val="a6"/>
                <w:rFonts w:ascii="Times New Roman" w:eastAsiaTheme="majorEastAsia" w:hAnsi="Times New Roman" w:cs="Times New Roman"/>
                <w:bCs/>
                <w:noProof/>
                <w:szCs w:val="21"/>
              </w:rPr>
              <w:t>”</w:t>
            </w:r>
            <w:r w:rsidR="00937A0E" w:rsidRPr="00937A0E">
              <w:rPr>
                <w:rStyle w:val="a6"/>
                <w:rFonts w:ascii="Times New Roman" w:eastAsiaTheme="majorEastAsia" w:hAnsi="Times New Roman" w:cs="Times New Roman"/>
                <w:bCs/>
                <w:noProof/>
                <w:szCs w:val="21"/>
              </w:rPr>
              <w:t>提速战略</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_Toc509910880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53</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81" w:history="1">
            <w:r w:rsidR="00937A0E" w:rsidRPr="00937A0E">
              <w:rPr>
                <w:rStyle w:val="a6"/>
                <w:rFonts w:ascii="Times New Roman" w:eastAsiaTheme="majorEastAsia" w:hAnsi="Times New Roman" w:cs="Times New Roman"/>
                <w:bCs/>
                <w:noProof/>
                <w:szCs w:val="21"/>
              </w:rPr>
              <w:t>32.“</w:t>
            </w:r>
            <w:r w:rsidR="00937A0E" w:rsidRPr="00937A0E">
              <w:rPr>
                <w:rStyle w:val="a6"/>
                <w:rFonts w:ascii="Times New Roman" w:eastAsiaTheme="majorEastAsia" w:hAnsi="Times New Roman" w:cs="Times New Roman"/>
                <w:bCs/>
                <w:noProof/>
                <w:szCs w:val="21"/>
              </w:rPr>
              <w:t>四种本领</w:t>
            </w:r>
            <w:r w:rsidR="00937A0E" w:rsidRPr="00937A0E">
              <w:rPr>
                <w:rStyle w:val="a6"/>
                <w:rFonts w:ascii="Times New Roman" w:eastAsiaTheme="majorEastAsia" w:hAnsi="Times New Roman" w:cs="Times New Roman"/>
                <w:bCs/>
                <w:noProof/>
                <w:szCs w:val="21"/>
              </w:rPr>
              <w:t>”</w:t>
            </w:r>
            <w:r w:rsidR="00937A0E" w:rsidRPr="00937A0E">
              <w:rPr>
                <w:rStyle w:val="a6"/>
                <w:rFonts w:ascii="Times New Roman" w:eastAsiaTheme="majorEastAsia" w:hAnsi="Times New Roman" w:cs="Times New Roman"/>
                <w:bCs/>
                <w:noProof/>
                <w:szCs w:val="21"/>
              </w:rPr>
              <w:t>锻造战略</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_Toc509910881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53</w:t>
            </w:r>
            <w:r w:rsidR="00937A0E" w:rsidRPr="00937A0E">
              <w:rPr>
                <w:rFonts w:ascii="Times New Roman" w:eastAsiaTheme="majorEastAsia" w:hAnsi="Times New Roman" w:cs="Times New Roman"/>
                <w:noProof/>
                <w:webHidden/>
                <w:szCs w:val="21"/>
              </w:rPr>
              <w:fldChar w:fldCharType="end"/>
            </w:r>
          </w:hyperlink>
        </w:p>
        <w:p w:rsidR="00937A0E" w:rsidRPr="00937A0E" w:rsidRDefault="005826A8">
          <w:pPr>
            <w:pStyle w:val="2"/>
            <w:tabs>
              <w:tab w:val="right" w:leader="dot" w:pos="5530"/>
            </w:tabs>
            <w:rPr>
              <w:rFonts w:ascii="Times New Roman" w:eastAsiaTheme="majorEastAsia" w:hAnsi="Times New Roman" w:cs="Times New Roman"/>
              <w:noProof/>
              <w:szCs w:val="21"/>
            </w:rPr>
          </w:pPr>
          <w:hyperlink w:anchor="_Toc509910882" w:history="1">
            <w:r w:rsidR="00937A0E" w:rsidRPr="00937A0E">
              <w:rPr>
                <w:rStyle w:val="a6"/>
                <w:rFonts w:ascii="Times New Roman" w:eastAsiaTheme="majorEastAsia" w:hAnsi="Times New Roman" w:cs="Times New Roman"/>
                <w:bCs/>
                <w:noProof/>
                <w:szCs w:val="21"/>
              </w:rPr>
              <w:t>33.“</w:t>
            </w:r>
            <w:r w:rsidR="00937A0E" w:rsidRPr="00937A0E">
              <w:rPr>
                <w:rStyle w:val="a6"/>
                <w:rFonts w:ascii="Times New Roman" w:eastAsiaTheme="majorEastAsia" w:hAnsi="Times New Roman" w:cs="Times New Roman"/>
                <w:bCs/>
                <w:noProof/>
                <w:szCs w:val="21"/>
              </w:rPr>
              <w:t>五个特别</w:t>
            </w:r>
            <w:r w:rsidR="00937A0E" w:rsidRPr="00937A0E">
              <w:rPr>
                <w:rStyle w:val="a6"/>
                <w:rFonts w:ascii="Times New Roman" w:eastAsiaTheme="majorEastAsia" w:hAnsi="Times New Roman" w:cs="Times New Roman"/>
                <w:bCs/>
                <w:noProof/>
                <w:szCs w:val="21"/>
              </w:rPr>
              <w:t>”</w:t>
            </w:r>
            <w:r w:rsidR="00937A0E" w:rsidRPr="00937A0E">
              <w:rPr>
                <w:rStyle w:val="a6"/>
                <w:rFonts w:ascii="Times New Roman" w:eastAsiaTheme="majorEastAsia" w:hAnsi="Times New Roman" w:cs="Times New Roman"/>
                <w:bCs/>
                <w:noProof/>
                <w:szCs w:val="21"/>
              </w:rPr>
              <w:t>的青藏高原精神</w:t>
            </w:r>
            <w:r w:rsidR="00937A0E" w:rsidRPr="00937A0E">
              <w:rPr>
                <w:rFonts w:ascii="Times New Roman" w:eastAsiaTheme="majorEastAsia" w:hAnsi="Times New Roman" w:cs="Times New Roman"/>
                <w:noProof/>
                <w:webHidden/>
                <w:szCs w:val="21"/>
              </w:rPr>
              <w:tab/>
            </w:r>
            <w:r w:rsidR="00937A0E" w:rsidRPr="00937A0E">
              <w:rPr>
                <w:rFonts w:ascii="Times New Roman" w:eastAsiaTheme="majorEastAsia" w:hAnsi="Times New Roman" w:cs="Times New Roman"/>
                <w:noProof/>
                <w:webHidden/>
                <w:szCs w:val="21"/>
              </w:rPr>
              <w:fldChar w:fldCharType="begin"/>
            </w:r>
            <w:r w:rsidR="00937A0E" w:rsidRPr="00937A0E">
              <w:rPr>
                <w:rFonts w:ascii="Times New Roman" w:eastAsiaTheme="majorEastAsia" w:hAnsi="Times New Roman" w:cs="Times New Roman"/>
                <w:noProof/>
                <w:webHidden/>
                <w:szCs w:val="21"/>
              </w:rPr>
              <w:instrText xml:space="preserve"> PAGEREF _Toc509910882 \h </w:instrText>
            </w:r>
            <w:r w:rsidR="00937A0E" w:rsidRPr="00937A0E">
              <w:rPr>
                <w:rFonts w:ascii="Times New Roman" w:eastAsiaTheme="majorEastAsia" w:hAnsi="Times New Roman" w:cs="Times New Roman"/>
                <w:noProof/>
                <w:webHidden/>
                <w:szCs w:val="21"/>
              </w:rPr>
            </w:r>
            <w:r w:rsidR="00937A0E" w:rsidRPr="00937A0E">
              <w:rPr>
                <w:rFonts w:ascii="Times New Roman" w:eastAsiaTheme="majorEastAsia" w:hAnsi="Times New Roman" w:cs="Times New Roman"/>
                <w:noProof/>
                <w:webHidden/>
                <w:szCs w:val="21"/>
              </w:rPr>
              <w:fldChar w:fldCharType="separate"/>
            </w:r>
            <w:r w:rsidR="00937A0E" w:rsidRPr="00937A0E">
              <w:rPr>
                <w:rFonts w:ascii="Times New Roman" w:eastAsiaTheme="majorEastAsia" w:hAnsi="Times New Roman" w:cs="Times New Roman"/>
                <w:noProof/>
                <w:webHidden/>
                <w:szCs w:val="21"/>
              </w:rPr>
              <w:t>53</w:t>
            </w:r>
            <w:r w:rsidR="00937A0E" w:rsidRPr="00937A0E">
              <w:rPr>
                <w:rFonts w:ascii="Times New Roman" w:eastAsiaTheme="majorEastAsia" w:hAnsi="Times New Roman" w:cs="Times New Roman"/>
                <w:noProof/>
                <w:webHidden/>
                <w:szCs w:val="21"/>
              </w:rPr>
              <w:fldChar w:fldCharType="end"/>
            </w:r>
          </w:hyperlink>
        </w:p>
        <w:p w:rsidR="009735F5" w:rsidRPr="00134B4E" w:rsidRDefault="009735F5" w:rsidP="00C009CF">
          <w:pPr>
            <w:spacing w:line="300" w:lineRule="auto"/>
            <w:rPr>
              <w:color w:val="262626" w:themeColor="text1" w:themeTint="D9"/>
            </w:rPr>
          </w:pPr>
          <w:r w:rsidRPr="00937A0E">
            <w:rPr>
              <w:rFonts w:ascii="Times New Roman" w:eastAsiaTheme="majorEastAsia" w:hAnsi="Times New Roman" w:cs="Times New Roman"/>
              <w:b/>
              <w:bCs/>
              <w:color w:val="262626" w:themeColor="text1" w:themeTint="D9"/>
              <w:szCs w:val="21"/>
              <w:lang w:val="zh-CN"/>
            </w:rPr>
            <w:fldChar w:fldCharType="end"/>
          </w:r>
        </w:p>
      </w:sdtContent>
    </w:sdt>
    <w:p w:rsidR="009735F5" w:rsidRPr="00134B4E" w:rsidRDefault="009735F5" w:rsidP="00CC5360">
      <w:pPr>
        <w:pStyle w:val="a3"/>
        <w:shd w:val="clear" w:color="auto" w:fill="FFFFFF"/>
        <w:spacing w:before="0" w:beforeAutospacing="0" w:after="0" w:afterAutospacing="0" w:line="288" w:lineRule="auto"/>
        <w:jc w:val="center"/>
        <w:rPr>
          <w:rStyle w:val="a4"/>
          <w:rFonts w:ascii="华文中宋" w:eastAsia="华文中宋" w:hAnsi="华文中宋"/>
          <w:bCs w:val="0"/>
          <w:color w:val="262626" w:themeColor="text1" w:themeTint="D9"/>
        </w:rPr>
        <w:sectPr w:rsidR="009735F5" w:rsidRPr="00134B4E" w:rsidSect="008A5B7B">
          <w:footerReference w:type="even" r:id="rId10"/>
          <w:footerReference w:type="default" r:id="rId11"/>
          <w:pgSz w:w="8420" w:h="11907" w:orient="landscape" w:code="9"/>
          <w:pgMar w:top="1418" w:right="1440" w:bottom="1418" w:left="1440" w:header="851" w:footer="992" w:gutter="0"/>
          <w:pgNumType w:fmt="upperRoman" w:start="1"/>
          <w:cols w:space="425"/>
          <w:docGrid w:type="lines" w:linePitch="312"/>
        </w:sectPr>
      </w:pPr>
    </w:p>
    <w:p w:rsidR="006C16D7" w:rsidRPr="00134B4E" w:rsidRDefault="00D40FFD" w:rsidP="00CC5360">
      <w:pPr>
        <w:pStyle w:val="a3"/>
        <w:shd w:val="clear" w:color="auto" w:fill="FFFFFF"/>
        <w:spacing w:before="0" w:beforeAutospacing="0" w:after="0" w:afterAutospacing="0" w:line="288" w:lineRule="auto"/>
        <w:jc w:val="center"/>
        <w:rPr>
          <w:rStyle w:val="a4"/>
          <w:rFonts w:ascii="华文中宋" w:eastAsia="华文中宋" w:hAnsi="华文中宋"/>
          <w:bCs w:val="0"/>
          <w:color w:val="262626" w:themeColor="text1" w:themeTint="D9"/>
        </w:rPr>
      </w:pPr>
      <w:r w:rsidRPr="00134B4E">
        <w:rPr>
          <w:rStyle w:val="a4"/>
          <w:rFonts w:ascii="华文中宋" w:eastAsia="华文中宋" w:hAnsi="华文中宋"/>
          <w:bCs w:val="0"/>
          <w:noProof/>
          <w:color w:val="262626" w:themeColor="text1" w:themeTint="D9"/>
        </w:rPr>
        <w:lastRenderedPageBreak/>
        <mc:AlternateContent>
          <mc:Choice Requires="wps">
            <w:drawing>
              <wp:inline distT="0" distB="0" distL="0" distR="0">
                <wp:extent cx="3743325" cy="982980"/>
                <wp:effectExtent l="19050" t="19050" r="47625" b="64770"/>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982980"/>
                        </a:xfrm>
                        <a:prstGeom prst="horizontalScroll">
                          <a:avLst>
                            <a:gd name="adj" fmla="val 25000"/>
                          </a:avLst>
                        </a:prstGeom>
                        <a:solidFill>
                          <a:schemeClr val="accent1">
                            <a:lumMod val="5000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txbx>
                        <w:txbxContent>
                          <w:p w:rsidR="001A7E0A" w:rsidRPr="00134B4E" w:rsidRDefault="001A7E0A" w:rsidP="009735F5">
                            <w:pPr>
                              <w:pStyle w:val="a3"/>
                              <w:shd w:val="clear" w:color="auto" w:fill="FFFFFF"/>
                              <w:spacing w:before="0" w:beforeAutospacing="0" w:after="0" w:afterAutospacing="0" w:line="300" w:lineRule="auto"/>
                              <w:jc w:val="center"/>
                              <w:outlineLvl w:val="0"/>
                              <w:rPr>
                                <w:rStyle w:val="a4"/>
                                <w:rFonts w:ascii="华文中宋" w:eastAsia="华文中宋" w:hAnsi="华文中宋"/>
                                <w:bCs w:val="0"/>
                                <w:color w:val="262626" w:themeColor="text1" w:themeTint="D9"/>
                                <w:sz w:val="36"/>
                                <w:szCs w:val="36"/>
                              </w:rPr>
                            </w:pPr>
                            <w:bookmarkStart w:id="0" w:name="_Toc509910789"/>
                            <w:r w:rsidRPr="00134B4E">
                              <w:rPr>
                                <w:rStyle w:val="a4"/>
                                <w:rFonts w:ascii="华文中宋" w:eastAsia="华文中宋" w:hAnsi="华文中宋" w:hint="eastAsia"/>
                                <w:bCs w:val="0"/>
                                <w:color w:val="262626" w:themeColor="text1" w:themeTint="D9"/>
                                <w:sz w:val="36"/>
                                <w:szCs w:val="36"/>
                              </w:rPr>
                              <w:t>第一部分  审核评估基础知识</w:t>
                            </w:r>
                            <w:bookmarkEnd w:id="0"/>
                          </w:p>
                          <w:p w:rsidR="001A7E0A" w:rsidRPr="00134B4E" w:rsidRDefault="001A7E0A">
                            <w:pPr>
                              <w:rPr>
                                <w:color w:val="262626" w:themeColor="text1" w:themeTint="D9"/>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 o:spid="_x0000_s1026" type="#_x0000_t98" style="width:294.75pt;height:7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" adj="5400" fillcolor="#243f60 [1604]" strokecolor="#f2f2f2 [3041]" strokeweight="3pt">
                <v:shadow on="t" color="#7f7f7f [1601]" opacity=".5" offset="1pt"/>
                <v:textbox>
                  <w:txbxContent>
                    <w:p w:rsidR="001A7E0A" w:rsidRPr="00134B4E" w:rsidRDefault="001A7E0A" w:rsidP="009735F5">
                      <w:pPr>
                        <w:pStyle w:val="a3"/>
                        <w:shd w:val="clear" w:color="auto" w:fill="FFFFFF"/>
                        <w:spacing w:before="0" w:beforeAutospacing="0" w:after="0" w:afterAutospacing="0" w:line="300" w:lineRule="auto"/>
                        <w:jc w:val="center"/>
                        <w:outlineLvl w:val="0"/>
                        <w:rPr>
                          <w:rStyle w:val="a4"/>
                          <w:rFonts w:ascii="华文中宋" w:eastAsia="华文中宋" w:hAnsi="华文中宋"/>
                          <w:bCs w:val="0"/>
                          <w:color w:val="262626" w:themeColor="text1" w:themeTint="D9"/>
                          <w:sz w:val="36"/>
                          <w:szCs w:val="36"/>
                        </w:rPr>
                      </w:pPr>
                      <w:bookmarkStart w:id="2" w:name="_Toc509910789"/>
                      <w:r w:rsidRPr="00134B4E">
                        <w:rPr>
                          <w:rStyle w:val="a4"/>
                          <w:rFonts w:ascii="华文中宋" w:eastAsia="华文中宋" w:hAnsi="华文中宋" w:hint="eastAsia"/>
                          <w:bCs w:val="0"/>
                          <w:color w:val="262626" w:themeColor="text1" w:themeTint="D9"/>
                          <w:sz w:val="36"/>
                          <w:szCs w:val="36"/>
                        </w:rPr>
                        <w:t>第一部分  审核评估基础知识</w:t>
                      </w:r>
                      <w:bookmarkEnd w:id="2"/>
                    </w:p>
                    <w:p w:rsidR="001A7E0A" w:rsidRPr="00134B4E" w:rsidRDefault="001A7E0A">
                      <w:pPr>
                        <w:rPr>
                          <w:color w:val="262626" w:themeColor="text1" w:themeTint="D9"/>
                        </w:rPr>
                      </w:pPr>
                    </w:p>
                  </w:txbxContent>
                </v:textbox>
                <w10:anchorlock/>
              </v:shape>
            </w:pict>
          </mc:Fallback>
        </mc:AlternateContent>
      </w:r>
    </w:p>
    <w:p w:rsidR="00D51174" w:rsidRPr="008E6BF6" w:rsidRDefault="009070E3" w:rsidP="009070E3">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pacing w:val="-10"/>
          <w:sz w:val="28"/>
          <w:szCs w:val="28"/>
        </w:rPr>
      </w:pPr>
      <w:bookmarkStart w:id="1" w:name="_Toc509910790"/>
      <w:r w:rsidRPr="009070E3">
        <w:rPr>
          <w:rStyle w:val="a4"/>
          <w:rFonts w:ascii="黑体" w:eastAsia="黑体" w:hAnsi="黑体"/>
          <w:b w:val="0"/>
          <w:color w:val="262626" w:themeColor="text1" w:themeTint="D9"/>
          <w:sz w:val="28"/>
          <w:szCs w:val="28"/>
        </w:rPr>
        <w:t>1</w:t>
      </w:r>
      <w:r w:rsidR="00D51174" w:rsidRPr="009070E3">
        <w:rPr>
          <w:rStyle w:val="a4"/>
          <w:rFonts w:ascii="黑体" w:eastAsia="黑体" w:hAnsi="黑体" w:hint="eastAsia"/>
          <w:b w:val="0"/>
          <w:color w:val="262626" w:themeColor="text1" w:themeTint="D9"/>
          <w:sz w:val="28"/>
          <w:szCs w:val="28"/>
        </w:rPr>
        <w:t>.</w:t>
      </w:r>
      <w:r w:rsidR="00D51174" w:rsidRPr="008E6BF6">
        <w:rPr>
          <w:rStyle w:val="a4"/>
          <w:rFonts w:ascii="黑体" w:eastAsia="黑体" w:hAnsi="黑体" w:hint="eastAsia"/>
          <w:b w:val="0"/>
          <w:color w:val="262626" w:themeColor="text1" w:themeTint="D9"/>
          <w:spacing w:val="-10"/>
          <w:sz w:val="28"/>
          <w:szCs w:val="28"/>
        </w:rPr>
        <w:t>新时期高等教育质量保障与评估</w:t>
      </w:r>
      <w:r w:rsidR="008E6BF6" w:rsidRPr="008E6BF6">
        <w:rPr>
          <w:rStyle w:val="a4"/>
          <w:rFonts w:ascii="黑体" w:eastAsia="黑体" w:hAnsi="黑体" w:hint="eastAsia"/>
          <w:b w:val="0"/>
          <w:color w:val="262626" w:themeColor="text1" w:themeTint="D9"/>
          <w:spacing w:val="-10"/>
          <w:sz w:val="28"/>
          <w:szCs w:val="28"/>
        </w:rPr>
        <w:t>的</w:t>
      </w:r>
      <w:r w:rsidR="00D51174" w:rsidRPr="008E6BF6">
        <w:rPr>
          <w:rStyle w:val="a4"/>
          <w:rFonts w:ascii="黑体" w:eastAsia="黑体" w:hAnsi="黑体" w:hint="eastAsia"/>
          <w:b w:val="0"/>
          <w:color w:val="262626" w:themeColor="text1" w:themeTint="D9"/>
          <w:spacing w:val="-10"/>
          <w:sz w:val="28"/>
          <w:szCs w:val="28"/>
        </w:rPr>
        <w:t>新要求</w:t>
      </w:r>
      <w:bookmarkEnd w:id="1"/>
    </w:p>
    <w:p w:rsidR="00D51174" w:rsidRPr="00743075" w:rsidRDefault="00D51174" w:rsidP="00D51174">
      <w:pPr>
        <w:spacing w:line="360" w:lineRule="auto"/>
        <w:ind w:firstLineChars="200" w:firstLine="480"/>
        <w:rPr>
          <w:rFonts w:ascii="楷体_GB2312" w:eastAsia="楷体_GB2312"/>
          <w:sz w:val="24"/>
          <w:szCs w:val="24"/>
        </w:rPr>
      </w:pPr>
      <w:r w:rsidRPr="00743075">
        <w:rPr>
          <w:rFonts w:ascii="楷体_GB2312" w:eastAsia="楷体_GB2312" w:hint="eastAsia"/>
          <w:sz w:val="24"/>
          <w:szCs w:val="24"/>
        </w:rPr>
        <w:t>党的十八大报告明确要求，“努力办好人民满意的教育”，“着力提高教育质量”，“推动高等教育内涵式发展”。党的十八届三中全会通过的《中共中央关于全面深化改革若干重大问题的决定》中进一步强调，“深化教育领域综合改革”，“促进高校办出特色争创一流”，“深入推进管办评分离”，“委托社会组织开展教育评估监测”。</w:t>
      </w:r>
      <w:r>
        <w:rPr>
          <w:rFonts w:ascii="楷体_GB2312" w:eastAsia="楷体_GB2312" w:hint="eastAsia"/>
          <w:sz w:val="24"/>
          <w:szCs w:val="24"/>
        </w:rPr>
        <w:t>习总书记在党的十九大报告指出：“</w:t>
      </w:r>
      <w:r w:rsidRPr="00E47317">
        <w:rPr>
          <w:rFonts w:ascii="楷体_GB2312" w:eastAsia="楷体_GB2312" w:hint="eastAsia"/>
          <w:sz w:val="24"/>
          <w:szCs w:val="24"/>
        </w:rPr>
        <w:t>建设教育强国是中华民族伟大复兴的基础工程，必须把教育事业放在优先位置，加快教育现代化，办好人民满意的教育。要全面贯彻党的教育方针，落实立德树人根本任务，发展素质教育，推进教育公平，培养德智体美全面发展的社会主义建设者和接班人。</w:t>
      </w:r>
      <w:r>
        <w:rPr>
          <w:rFonts w:ascii="楷体_GB2312" w:eastAsia="楷体_GB2312" w:hint="eastAsia"/>
          <w:sz w:val="24"/>
          <w:szCs w:val="24"/>
        </w:rPr>
        <w:t>”</w:t>
      </w:r>
    </w:p>
    <w:p w:rsidR="00D51174" w:rsidRPr="00743075" w:rsidRDefault="00D51174" w:rsidP="00D51174">
      <w:pPr>
        <w:spacing w:line="360" w:lineRule="auto"/>
        <w:ind w:firstLineChars="200" w:firstLine="480"/>
        <w:rPr>
          <w:rFonts w:ascii="楷体_GB2312" w:eastAsia="楷体_GB2312"/>
          <w:sz w:val="24"/>
          <w:szCs w:val="24"/>
        </w:rPr>
      </w:pPr>
      <w:r w:rsidRPr="00743075">
        <w:rPr>
          <w:rFonts w:ascii="楷体_GB2312" w:eastAsia="楷体_GB2312" w:hint="eastAsia"/>
          <w:sz w:val="24"/>
          <w:szCs w:val="24"/>
        </w:rPr>
        <w:t>《国家中长期教育改革和发展规划纲要（2010——2020年）》对提高高等教育质量和加强质量保障与</w:t>
      </w:r>
      <w:r w:rsidRPr="00743075">
        <w:rPr>
          <w:rFonts w:ascii="楷体_GB2312" w:eastAsia="楷体_GB2312" w:hint="eastAsia"/>
          <w:sz w:val="24"/>
          <w:szCs w:val="24"/>
        </w:rPr>
        <w:lastRenderedPageBreak/>
        <w:t>评估提出了一系列要求。概括起来主要包括六个方面：一是“把提高质量作为教育改革发展的核心任务”，“建立和完善国家教育基本标准”，“把促进人的全面发展、适应社会需要作为衡量教育质量的根本标准”；二是“建立高校分类体系，实行分类管理”，“根据培养目标和人才理念，建立科学、多样的评价标准”；三是“健全教学质量保障体系，改进高校教学评估”，“建立科学、规范的评估制度”；四是“鼓励专门机构和社会中介机构对高等学校学科、专业、课程等水平和质量进行评估”，“探索与国际高水平教育评价机构合作，形成中国特色学校评价模式”；五是“建立高等学校质量年度报告发布制度”，“整合国家教育质量监测评估机构及资源，完善监测评估体系，定期发布监测评估报告”；六是“明确各级政府责任，规范学校办学行为，促进管办评分离，形成政事分开、权责明确、统筹协调、规范有序的教育管理体制”。</w:t>
      </w:r>
    </w:p>
    <w:p w:rsidR="00D51174" w:rsidRPr="009070E3" w:rsidRDefault="009070E3" w:rsidP="009070E3">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2" w:name="_Toc509910791"/>
      <w:r w:rsidRPr="009070E3">
        <w:rPr>
          <w:rStyle w:val="a4"/>
          <w:rFonts w:ascii="黑体" w:eastAsia="黑体" w:hAnsi="黑体"/>
          <w:b w:val="0"/>
          <w:color w:val="262626" w:themeColor="text1" w:themeTint="D9"/>
          <w:sz w:val="28"/>
          <w:szCs w:val="28"/>
        </w:rPr>
        <w:t>2</w:t>
      </w:r>
      <w:r w:rsidR="00D51174" w:rsidRPr="009070E3">
        <w:rPr>
          <w:rStyle w:val="a4"/>
          <w:rFonts w:ascii="黑体" w:eastAsia="黑体" w:hAnsi="黑体" w:hint="eastAsia"/>
          <w:b w:val="0"/>
          <w:color w:val="262626" w:themeColor="text1" w:themeTint="D9"/>
          <w:sz w:val="28"/>
          <w:szCs w:val="28"/>
        </w:rPr>
        <w:t>.“五位一体”本科教学评估制度</w:t>
      </w:r>
      <w:bookmarkEnd w:id="2"/>
    </w:p>
    <w:p w:rsidR="00D51174" w:rsidRDefault="00D51174" w:rsidP="00D51174">
      <w:pPr>
        <w:spacing w:line="360" w:lineRule="auto"/>
        <w:ind w:firstLineChars="200" w:firstLine="480"/>
        <w:rPr>
          <w:rFonts w:ascii="楷体_GB2312" w:eastAsia="楷体_GB2312"/>
          <w:sz w:val="24"/>
          <w:szCs w:val="24"/>
        </w:rPr>
      </w:pPr>
      <w:r w:rsidRPr="00743075">
        <w:rPr>
          <w:rFonts w:ascii="楷体_GB2312" w:eastAsia="楷体_GB2312" w:hint="eastAsia"/>
          <w:sz w:val="24"/>
          <w:szCs w:val="24"/>
        </w:rPr>
        <w:t>《教育部关于普通高等学校本科教学评估工作的意见》（</w:t>
      </w:r>
      <w:proofErr w:type="gramStart"/>
      <w:r w:rsidRPr="00743075">
        <w:rPr>
          <w:rFonts w:ascii="楷体_GB2312" w:eastAsia="楷体_GB2312" w:hint="eastAsia"/>
          <w:sz w:val="24"/>
          <w:szCs w:val="24"/>
        </w:rPr>
        <w:t>教高【2011】</w:t>
      </w:r>
      <w:proofErr w:type="gramEnd"/>
      <w:r w:rsidRPr="00743075">
        <w:rPr>
          <w:rFonts w:ascii="楷体_GB2312" w:eastAsia="楷体_GB2312" w:hint="eastAsia"/>
          <w:sz w:val="24"/>
          <w:szCs w:val="24"/>
        </w:rPr>
        <w:t>9号）指出，建立健全以学校自</w:t>
      </w:r>
      <w:r w:rsidRPr="00743075">
        <w:rPr>
          <w:rFonts w:ascii="楷体_GB2312" w:eastAsia="楷体_GB2312" w:hint="eastAsia"/>
          <w:sz w:val="24"/>
          <w:szCs w:val="24"/>
        </w:rPr>
        <w:lastRenderedPageBreak/>
        <w:t>我评估为基础，以院校评估、专业认证及评估、国际评估和教学基本状态数据常态监测为主要内容，政府、学校、专门机构和社会多元评价相结合，与中国特色现代高等教育体系相适应的教学评估制度。人们习惯上称之为“五位一体”本科教学评估制度。</w:t>
      </w:r>
    </w:p>
    <w:p w:rsidR="00D51174" w:rsidRPr="00D51174" w:rsidRDefault="00D51174" w:rsidP="00D51174">
      <w:pPr>
        <w:spacing w:line="360" w:lineRule="auto"/>
        <w:ind w:firstLineChars="200" w:firstLine="480"/>
        <w:rPr>
          <w:rFonts w:ascii="楷体_GB2312" w:eastAsia="楷体_GB2312"/>
          <w:sz w:val="24"/>
          <w:szCs w:val="24"/>
        </w:rPr>
      </w:pPr>
      <w:r w:rsidRPr="00D51174">
        <w:rPr>
          <w:rFonts w:ascii="楷体_GB2312" w:eastAsia="楷体_GB2312" w:hint="eastAsia"/>
          <w:sz w:val="24"/>
          <w:szCs w:val="24"/>
        </w:rPr>
        <w:t>“五位一体”本科教学评估制度，一是强调高校自我评估，强化高校的主体地位和质量意识。要求高校建立有效的校内教学质量监测和调控机制，建立本科教学自我评估制度，在此基础上形成本科教学年度质量报告，并使质量报告发布制度化、常态化。</w:t>
      </w:r>
    </w:p>
    <w:p w:rsidR="00D51174" w:rsidRPr="00D51174" w:rsidRDefault="00D51174" w:rsidP="00D51174">
      <w:pPr>
        <w:spacing w:line="360" w:lineRule="auto"/>
        <w:ind w:firstLineChars="200" w:firstLine="480"/>
        <w:rPr>
          <w:rFonts w:ascii="楷体_GB2312" w:eastAsia="楷体_GB2312"/>
          <w:sz w:val="24"/>
          <w:szCs w:val="24"/>
        </w:rPr>
      </w:pPr>
      <w:r w:rsidRPr="00D51174">
        <w:rPr>
          <w:rFonts w:ascii="楷体_GB2312" w:eastAsia="楷体_GB2312" w:hint="eastAsia"/>
          <w:sz w:val="24"/>
          <w:szCs w:val="24"/>
        </w:rPr>
        <w:t>二是建立教学基本状态数据库，实行高校教学质量的常态监测。通过建立高校、国家教学基本状态数据库，形成常态监控机制，并在一定范围内公布一些核心数据，加强对状态数据的分析，充分发挥状态数据库在学校自查、政府监控、社会监督中的重要作用。</w:t>
      </w:r>
    </w:p>
    <w:p w:rsidR="00D51174" w:rsidRPr="00D51174" w:rsidRDefault="00D51174" w:rsidP="00D51174">
      <w:pPr>
        <w:spacing w:line="360" w:lineRule="auto"/>
        <w:ind w:firstLineChars="200" w:firstLine="480"/>
        <w:rPr>
          <w:rFonts w:ascii="楷体_GB2312" w:eastAsia="楷体_GB2312"/>
          <w:sz w:val="24"/>
          <w:szCs w:val="24"/>
        </w:rPr>
      </w:pPr>
      <w:r w:rsidRPr="00D51174">
        <w:rPr>
          <w:rFonts w:ascii="楷体_GB2312" w:eastAsia="楷体_GB2312" w:hint="eastAsia"/>
          <w:sz w:val="24"/>
          <w:szCs w:val="24"/>
        </w:rPr>
        <w:t>三是分类开展院校评估，引导高校合理定位，促进内涵发展和特色发展。院校</w:t>
      </w:r>
      <w:proofErr w:type="gramStart"/>
      <w:r w:rsidRPr="00D51174">
        <w:rPr>
          <w:rFonts w:ascii="楷体_GB2312" w:eastAsia="楷体_GB2312" w:hint="eastAsia"/>
          <w:sz w:val="24"/>
          <w:szCs w:val="24"/>
        </w:rPr>
        <w:t>评估分</w:t>
      </w:r>
      <w:proofErr w:type="gramEnd"/>
      <w:r w:rsidRPr="00D51174">
        <w:rPr>
          <w:rFonts w:ascii="楷体_GB2312" w:eastAsia="楷体_GB2312" w:hint="eastAsia"/>
          <w:sz w:val="24"/>
          <w:szCs w:val="24"/>
        </w:rPr>
        <w:t>合格评估和审核评估两类，接受合格评估并取得“通过”的学校，五年后进入审核评估。</w:t>
      </w:r>
    </w:p>
    <w:p w:rsidR="00D51174" w:rsidRPr="00D51174" w:rsidRDefault="00D51174" w:rsidP="00D51174">
      <w:pPr>
        <w:spacing w:line="360" w:lineRule="auto"/>
        <w:ind w:firstLineChars="200" w:firstLine="480"/>
        <w:rPr>
          <w:rFonts w:ascii="楷体_GB2312" w:eastAsia="楷体_GB2312"/>
          <w:sz w:val="24"/>
          <w:szCs w:val="24"/>
        </w:rPr>
      </w:pPr>
      <w:r w:rsidRPr="00D51174">
        <w:rPr>
          <w:rFonts w:ascii="楷体_GB2312" w:eastAsia="楷体_GB2312" w:hint="eastAsia"/>
          <w:sz w:val="24"/>
          <w:szCs w:val="24"/>
        </w:rPr>
        <w:lastRenderedPageBreak/>
        <w:t>四是开展专业认证及评估，增强人才培养与社会需求的适应性。一方面鼓励专门机构和行业用人部门对高校的专业进行评估，促进人才培养与职业准入资格制度相衔接；另一方面，积极推进与国际标准实质等效的专业认证，提高我国高校的专业办学水平和国际竞争力。</w:t>
      </w:r>
    </w:p>
    <w:p w:rsidR="00D51174" w:rsidRDefault="00D51174" w:rsidP="00D51174">
      <w:pPr>
        <w:spacing w:line="360" w:lineRule="auto"/>
        <w:ind w:firstLineChars="200" w:firstLine="480"/>
        <w:rPr>
          <w:rFonts w:ascii="楷体_GB2312" w:eastAsia="楷体_GB2312"/>
          <w:sz w:val="24"/>
          <w:szCs w:val="24"/>
        </w:rPr>
      </w:pPr>
      <w:r w:rsidRPr="00D51174">
        <w:rPr>
          <w:rFonts w:ascii="楷体_GB2312" w:eastAsia="楷体_GB2312" w:hint="eastAsia"/>
          <w:sz w:val="24"/>
          <w:szCs w:val="24"/>
        </w:rPr>
        <w:t>五是开展国际评估，提高我国高等教育的国际化水平，促进建成一批世界一流的专业和高水平大学。积极与国际组织和发达国家的相关教育机构增强交流合作，扩大和提升中国高等教育质量保障的国际影响力、话语权和竞争力。邀请国（境）外高水平专家参与评估工作，提高评估工作水平。鼓励学校自主开展国际评估，聘请世界高水平专家和评价机构，在学科专业领域按照国际标准和流程开展评估。</w:t>
      </w:r>
    </w:p>
    <w:p w:rsidR="005361CA" w:rsidRPr="009070E3" w:rsidRDefault="009070E3"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3" w:name="_Toc509910792"/>
      <w:r>
        <w:rPr>
          <w:rStyle w:val="a4"/>
          <w:rFonts w:ascii="黑体" w:eastAsia="黑体" w:hAnsi="黑体"/>
          <w:b w:val="0"/>
          <w:color w:val="262626" w:themeColor="text1" w:themeTint="D9"/>
          <w:sz w:val="28"/>
          <w:szCs w:val="28"/>
        </w:rPr>
        <w:t>3</w:t>
      </w:r>
      <w:r w:rsidR="005361CA" w:rsidRPr="00134B4E">
        <w:rPr>
          <w:rStyle w:val="a4"/>
          <w:rFonts w:ascii="黑体" w:eastAsia="黑体" w:hAnsi="黑体" w:hint="eastAsia"/>
          <w:b w:val="0"/>
          <w:color w:val="262626" w:themeColor="text1" w:themeTint="D9"/>
          <w:sz w:val="28"/>
          <w:szCs w:val="28"/>
        </w:rPr>
        <w:t>.审核评估</w:t>
      </w:r>
      <w:r w:rsidR="008E6BF6">
        <w:rPr>
          <w:rStyle w:val="a4"/>
          <w:rFonts w:ascii="黑体" w:eastAsia="黑体" w:hAnsi="黑体" w:hint="eastAsia"/>
          <w:b w:val="0"/>
          <w:color w:val="262626" w:themeColor="text1" w:themeTint="D9"/>
          <w:sz w:val="28"/>
          <w:szCs w:val="28"/>
        </w:rPr>
        <w:t>的概念</w:t>
      </w:r>
      <w:bookmarkEnd w:id="3"/>
    </w:p>
    <w:p w:rsidR="005361CA" w:rsidRPr="00134B4E" w:rsidRDefault="005361CA" w:rsidP="0031352A">
      <w:pPr>
        <w:spacing w:line="324" w:lineRule="auto"/>
        <w:ind w:firstLine="420"/>
        <w:rPr>
          <w:rFonts w:asciiTheme="minorEastAsia" w:hAnsiTheme="minorEastAsia"/>
          <w:color w:val="262626" w:themeColor="text1" w:themeTint="D9"/>
          <w:sz w:val="24"/>
          <w:szCs w:val="24"/>
        </w:rPr>
      </w:pPr>
      <w:r w:rsidRPr="00134B4E">
        <w:rPr>
          <w:rFonts w:ascii="楷体_GB2312" w:eastAsia="楷体_GB2312" w:hAnsiTheme="minorEastAsia" w:hint="eastAsia"/>
          <w:color w:val="262626" w:themeColor="text1" w:themeTint="D9"/>
          <w:sz w:val="24"/>
          <w:szCs w:val="24"/>
          <w:shd w:val="clear" w:color="auto" w:fill="FFFFFF"/>
        </w:rPr>
        <w:t>审核评估是依据被评估对象自身设定的人才培养目标来评价被评估对象人才培养目标与效果的实现情况。审核评估主要看评估对象是否达到了自身设定的目标，国家不设统一评估标准，是用自己的尺子量自</w:t>
      </w:r>
      <w:r w:rsidRPr="00134B4E">
        <w:rPr>
          <w:rFonts w:ascii="楷体_GB2312" w:eastAsia="楷体_GB2312" w:hAnsiTheme="minorEastAsia" w:hint="eastAsia"/>
          <w:color w:val="262626" w:themeColor="text1" w:themeTint="D9"/>
          <w:sz w:val="24"/>
          <w:szCs w:val="24"/>
          <w:shd w:val="clear" w:color="auto" w:fill="FFFFFF"/>
        </w:rPr>
        <w:lastRenderedPageBreak/>
        <w:t>己，审核结论不分等级，形成写实性审核报告。审核评估的目的是引导学校建立自律机制，强化自我改进，不断提升办学水平和教育质量。</w:t>
      </w:r>
    </w:p>
    <w:p w:rsidR="005361CA" w:rsidRPr="00134B4E" w:rsidRDefault="009070E3"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4" w:name="_Toc509910793"/>
      <w:r>
        <w:rPr>
          <w:rStyle w:val="a4"/>
          <w:rFonts w:ascii="黑体" w:eastAsia="黑体" w:hAnsi="黑体"/>
          <w:b w:val="0"/>
          <w:color w:val="262626" w:themeColor="text1" w:themeTint="D9"/>
          <w:sz w:val="28"/>
          <w:szCs w:val="28"/>
        </w:rPr>
        <w:t>4</w:t>
      </w:r>
      <w:r w:rsidR="005361CA" w:rsidRPr="00134B4E">
        <w:rPr>
          <w:rStyle w:val="a4"/>
          <w:rFonts w:ascii="黑体" w:eastAsia="黑体" w:hAnsi="黑体" w:hint="eastAsia"/>
          <w:b w:val="0"/>
          <w:color w:val="262626" w:themeColor="text1" w:themeTint="D9"/>
          <w:sz w:val="28"/>
          <w:szCs w:val="28"/>
        </w:rPr>
        <w:t>.审核评估的指导方针</w:t>
      </w:r>
      <w:bookmarkEnd w:id="4"/>
    </w:p>
    <w:p w:rsidR="005361CA" w:rsidRDefault="005361CA" w:rsidP="0031352A">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审核评估的指导方针是“以评促建，以评促改，以评促管，评建结合，重在建设” (二十字方针) 。“以评促建”就是以评估工作带动学校各项建设和发展；“以评促改”就是通过评估工作推动学校的改革与创新；“以评促管”就是要通过评估更新学校的管理观念，促进管理规范；“评建结合”就是将评估工作与学校的教学改革及长远的建设目标一并考虑，统筹兼顾，以评估促进建设，以建设提升评估，</w:t>
      </w:r>
      <w:proofErr w:type="gramStart"/>
      <w:r w:rsidRPr="00134B4E">
        <w:rPr>
          <w:rFonts w:ascii="楷体_GB2312" w:eastAsia="楷体_GB2312" w:hAnsiTheme="minorEastAsia" w:hint="eastAsia"/>
          <w:color w:val="262626" w:themeColor="text1" w:themeTint="D9"/>
          <w:sz w:val="24"/>
          <w:szCs w:val="24"/>
          <w:shd w:val="clear" w:color="auto" w:fill="FFFFFF"/>
        </w:rPr>
        <w:t>评建共进</w:t>
      </w:r>
      <w:proofErr w:type="gramEnd"/>
      <w:r w:rsidRPr="00134B4E">
        <w:rPr>
          <w:rFonts w:ascii="楷体_GB2312" w:eastAsia="楷体_GB2312" w:hAnsiTheme="minorEastAsia" w:hint="eastAsia"/>
          <w:color w:val="262626" w:themeColor="text1" w:themeTint="D9"/>
          <w:sz w:val="24"/>
          <w:szCs w:val="24"/>
          <w:shd w:val="clear" w:color="auto" w:fill="FFFFFF"/>
        </w:rPr>
        <w:t>；“重在建设”指评估只是一个手段，而建设是关键，提高教学质量才是最终的目的。</w:t>
      </w:r>
    </w:p>
    <w:p w:rsidR="001A7E0A" w:rsidRPr="00780691" w:rsidRDefault="001A7E0A" w:rsidP="00780691">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5" w:name="_Toc509910794"/>
      <w:r w:rsidRPr="00780691">
        <w:rPr>
          <w:rStyle w:val="a4"/>
          <w:rFonts w:ascii="黑体" w:eastAsia="黑体" w:hAnsi="黑体" w:hint="eastAsia"/>
          <w:b w:val="0"/>
          <w:color w:val="262626" w:themeColor="text1" w:themeTint="D9"/>
          <w:sz w:val="28"/>
          <w:szCs w:val="28"/>
        </w:rPr>
        <w:t>5.教学评估对提高本科教学质量的用</w:t>
      </w:r>
      <w:bookmarkEnd w:id="5"/>
    </w:p>
    <w:p w:rsidR="001A7E0A" w:rsidRPr="00ED46A8" w:rsidRDefault="001A7E0A" w:rsidP="001A7E0A">
      <w:pPr>
        <w:spacing w:line="360" w:lineRule="auto"/>
        <w:ind w:firstLineChars="200" w:firstLine="480"/>
        <w:rPr>
          <w:rFonts w:ascii="楷体_GB2312" w:eastAsia="楷体_GB2312"/>
          <w:sz w:val="24"/>
          <w:szCs w:val="24"/>
        </w:rPr>
      </w:pPr>
      <w:r w:rsidRPr="00ED46A8">
        <w:rPr>
          <w:rFonts w:ascii="楷体_GB2312" w:eastAsia="楷体_GB2312" w:hint="eastAsia"/>
          <w:sz w:val="24"/>
          <w:szCs w:val="24"/>
        </w:rPr>
        <w:t>答：本科教学评估是评价、监督、保障和提高教学质量的重要举措，是高等教育质量保障体系的重要组成部分。评估不仅能鉴定学校教学工作的质量和水平，诊断学校教学工作存在的问题并提出改进建议，并且能发挥“以评促建”的作用，促进学校更新教育</w:t>
      </w:r>
      <w:r w:rsidRPr="00ED46A8">
        <w:rPr>
          <w:rFonts w:ascii="楷体_GB2312" w:eastAsia="楷体_GB2312" w:hint="eastAsia"/>
          <w:sz w:val="24"/>
          <w:szCs w:val="24"/>
        </w:rPr>
        <w:lastRenderedPageBreak/>
        <w:t>观念，明确发展方向和目标、深化教学改革。同时，教学评估还具有激励和督促作用，能够促进学校不断改善办学条件，加强教学管理，建立自我约束、自我监控机制，完善内部质量保障体系。我国以往开展的教学评估实践已充分证明，学校通过评估，教学工作水平明显提升，达到了保障并提高教学质量的目的。</w:t>
      </w:r>
    </w:p>
    <w:p w:rsidR="005361CA" w:rsidRPr="00134B4E" w:rsidRDefault="00ED46A8"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6" w:name="_Toc509910795"/>
      <w:r>
        <w:rPr>
          <w:rStyle w:val="a4"/>
          <w:rFonts w:ascii="黑体" w:eastAsia="黑体" w:hAnsi="黑体" w:hint="eastAsia"/>
          <w:b w:val="0"/>
          <w:color w:val="262626" w:themeColor="text1" w:themeTint="D9"/>
          <w:sz w:val="28"/>
          <w:szCs w:val="28"/>
        </w:rPr>
        <w:t>6</w:t>
      </w:r>
      <w:r w:rsidR="005361CA" w:rsidRPr="00134B4E">
        <w:rPr>
          <w:rStyle w:val="a4"/>
          <w:rFonts w:ascii="黑体" w:eastAsia="黑体" w:hAnsi="黑体" w:hint="eastAsia"/>
          <w:b w:val="0"/>
          <w:color w:val="262626" w:themeColor="text1" w:themeTint="D9"/>
          <w:sz w:val="28"/>
          <w:szCs w:val="28"/>
        </w:rPr>
        <w:t>.审核评估的指导思想</w:t>
      </w:r>
      <w:bookmarkEnd w:id="6"/>
    </w:p>
    <w:p w:rsidR="00D31791" w:rsidRPr="00134B4E" w:rsidRDefault="00D31791" w:rsidP="00D31791">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审核评估的指导思想概况为“</w:t>
      </w:r>
      <w:proofErr w:type="gramStart"/>
      <w:r w:rsidRPr="00134B4E">
        <w:rPr>
          <w:rFonts w:ascii="楷体_GB2312" w:eastAsia="楷体_GB2312" w:hAnsiTheme="minorEastAsia" w:hint="eastAsia"/>
          <w:color w:val="262626" w:themeColor="text1" w:themeTint="D9"/>
          <w:sz w:val="24"/>
          <w:szCs w:val="24"/>
          <w:shd w:val="clear" w:color="auto" w:fill="FFFFFF"/>
        </w:rPr>
        <w:t>一</w:t>
      </w:r>
      <w:proofErr w:type="gramEnd"/>
      <w:r w:rsidRPr="00134B4E">
        <w:rPr>
          <w:rFonts w:ascii="楷体_GB2312" w:eastAsia="楷体_GB2312" w:hAnsiTheme="minorEastAsia" w:hint="eastAsia"/>
          <w:color w:val="262626" w:themeColor="text1" w:themeTint="D9"/>
          <w:sz w:val="24"/>
          <w:szCs w:val="24"/>
          <w:shd w:val="clear" w:color="auto" w:fill="FFFFFF"/>
        </w:rPr>
        <w:t>坚持、两突出、三强化”。即，以党的十九大精神和教育规划纲要为指导，坚持“以评促建、以评促改、以评促管、评建结合、重在建设”的方针；突出内涵建设，突出特色发展；强化办学合理定位，强化人才培养中心地位，强化质量保障体系建设，不断提高人才培养质量。</w:t>
      </w:r>
    </w:p>
    <w:p w:rsidR="005361CA" w:rsidRPr="00134B4E" w:rsidRDefault="00ED46A8"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7" w:name="_Toc509910796"/>
      <w:r>
        <w:rPr>
          <w:rStyle w:val="a4"/>
          <w:rFonts w:ascii="黑体" w:eastAsia="黑体" w:hAnsi="黑体" w:hint="eastAsia"/>
          <w:b w:val="0"/>
          <w:color w:val="262626" w:themeColor="text1" w:themeTint="D9"/>
          <w:sz w:val="28"/>
          <w:szCs w:val="28"/>
        </w:rPr>
        <w:t>7</w:t>
      </w:r>
      <w:r w:rsidR="005361CA" w:rsidRPr="00134B4E">
        <w:rPr>
          <w:rStyle w:val="a4"/>
          <w:rFonts w:ascii="黑体" w:eastAsia="黑体" w:hAnsi="黑体" w:hint="eastAsia"/>
          <w:b w:val="0"/>
          <w:color w:val="262626" w:themeColor="text1" w:themeTint="D9"/>
          <w:sz w:val="28"/>
          <w:szCs w:val="28"/>
        </w:rPr>
        <w:t>.</w:t>
      </w:r>
      <w:r w:rsidR="00D31791" w:rsidRPr="00134B4E">
        <w:rPr>
          <w:rStyle w:val="a4"/>
          <w:rFonts w:ascii="黑体" w:eastAsia="黑体" w:hAnsi="黑体" w:hint="eastAsia"/>
          <w:b w:val="0"/>
          <w:color w:val="262626" w:themeColor="text1" w:themeTint="D9"/>
          <w:sz w:val="28"/>
          <w:szCs w:val="28"/>
        </w:rPr>
        <w:t>审核评估的总体要求</w:t>
      </w:r>
      <w:bookmarkEnd w:id="7"/>
    </w:p>
    <w:p w:rsidR="00D31791" w:rsidRPr="00134B4E" w:rsidRDefault="00D31791" w:rsidP="0031352A">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坚持主体性、目标性、多样性、发展性和实证性原则，实行目标导向，问题引导，事实判断的评估方法。主体性原则注重以学校自我评估、自我检验、自我改进为主，体现学校在人才培养质量中的主体地位；目标性原则注重以学校办学定位和人才培养目标为导向，关注学校目标的确定与实现；多样性原则注重学校办</w:t>
      </w:r>
      <w:r w:rsidRPr="00134B4E">
        <w:rPr>
          <w:rFonts w:ascii="楷体_GB2312" w:eastAsia="楷体_GB2312" w:hAnsiTheme="minorEastAsia" w:hint="eastAsia"/>
          <w:color w:val="262626" w:themeColor="text1" w:themeTint="D9"/>
          <w:sz w:val="24"/>
          <w:szCs w:val="24"/>
          <w:shd w:val="clear" w:color="auto" w:fill="FFFFFF"/>
        </w:rPr>
        <w:lastRenderedPageBreak/>
        <w:t>学和人才培养的多样化，尊重学校办学自主权和自身特色；发展性原则注重学校内部质量标准和质量保障体系以及其长效机制的建立，关注内涵的提升和质量的持续提高；实证性原则注重依据事实</w:t>
      </w:r>
      <w:proofErr w:type="gramStart"/>
      <w:r w:rsidRPr="00134B4E">
        <w:rPr>
          <w:rFonts w:ascii="楷体_GB2312" w:eastAsia="楷体_GB2312" w:hAnsiTheme="minorEastAsia" w:hint="eastAsia"/>
          <w:color w:val="262626" w:themeColor="text1" w:themeTint="D9"/>
          <w:sz w:val="24"/>
          <w:szCs w:val="24"/>
          <w:shd w:val="clear" w:color="auto" w:fill="FFFFFF"/>
        </w:rPr>
        <w:t>作出</w:t>
      </w:r>
      <w:proofErr w:type="gramEnd"/>
      <w:r w:rsidRPr="00134B4E">
        <w:rPr>
          <w:rFonts w:ascii="楷体_GB2312" w:eastAsia="楷体_GB2312" w:hAnsiTheme="minorEastAsia" w:hint="eastAsia"/>
          <w:color w:val="262626" w:themeColor="text1" w:themeTint="D9"/>
          <w:sz w:val="24"/>
          <w:szCs w:val="24"/>
          <w:shd w:val="clear" w:color="auto" w:fill="FFFFFF"/>
        </w:rPr>
        <w:t>审核判断，以数据为依据，以事实来证明。</w:t>
      </w:r>
    </w:p>
    <w:p w:rsidR="005361CA" w:rsidRPr="00134B4E" w:rsidRDefault="00ED46A8"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8" w:name="_Toc509910797"/>
      <w:r>
        <w:rPr>
          <w:rStyle w:val="a4"/>
          <w:rFonts w:ascii="黑体" w:eastAsia="黑体" w:hAnsi="黑体" w:hint="eastAsia"/>
          <w:b w:val="0"/>
          <w:color w:val="262626" w:themeColor="text1" w:themeTint="D9"/>
          <w:sz w:val="28"/>
          <w:szCs w:val="28"/>
        </w:rPr>
        <w:t>8</w:t>
      </w:r>
      <w:r w:rsidR="005361CA" w:rsidRPr="00134B4E">
        <w:rPr>
          <w:rStyle w:val="a4"/>
          <w:rFonts w:ascii="黑体" w:eastAsia="黑体" w:hAnsi="黑体" w:hint="eastAsia"/>
          <w:b w:val="0"/>
          <w:color w:val="262626" w:themeColor="text1" w:themeTint="D9"/>
          <w:sz w:val="28"/>
          <w:szCs w:val="28"/>
        </w:rPr>
        <w:t>.审核评估的理念</w:t>
      </w:r>
      <w:bookmarkEnd w:id="8"/>
    </w:p>
    <w:p w:rsidR="005361CA" w:rsidRDefault="005361CA" w:rsidP="0031352A">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审核评估强调“对国家负责，为学校服务”和“以学校为主体，以学生发展为本位”的理念。学生是学校的主人，是学习的主体。学校一切的教育教学活动都是为了学生的发展服务。审核评估充分尊重高校办学的多样性与自主性，关注学生身心发展，重视学生对教学效果的评价，使学生成为评估的真正受益者。</w:t>
      </w:r>
    </w:p>
    <w:p w:rsidR="00D51174" w:rsidRPr="00134B4E" w:rsidRDefault="00ED46A8" w:rsidP="00D51174">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9" w:name="_Toc509910798"/>
      <w:r>
        <w:rPr>
          <w:rStyle w:val="a4"/>
          <w:rFonts w:ascii="黑体" w:eastAsia="黑体" w:hAnsi="黑体" w:hint="eastAsia"/>
          <w:b w:val="0"/>
          <w:color w:val="262626" w:themeColor="text1" w:themeTint="D9"/>
          <w:sz w:val="28"/>
          <w:szCs w:val="28"/>
        </w:rPr>
        <w:t>9</w:t>
      </w:r>
      <w:r w:rsidR="00D51174" w:rsidRPr="00134B4E">
        <w:rPr>
          <w:rStyle w:val="a4"/>
          <w:rFonts w:ascii="黑体" w:eastAsia="黑体" w:hAnsi="黑体" w:hint="eastAsia"/>
          <w:b w:val="0"/>
          <w:color w:val="262626" w:themeColor="text1" w:themeTint="D9"/>
          <w:sz w:val="28"/>
          <w:szCs w:val="28"/>
        </w:rPr>
        <w:t>.审核评估的特征</w:t>
      </w:r>
      <w:bookmarkEnd w:id="9"/>
    </w:p>
    <w:p w:rsidR="00D51174" w:rsidRPr="00134B4E" w:rsidRDefault="00D51174" w:rsidP="00D51174">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不设统一的评估标准，强调“一校</w:t>
      </w:r>
      <w:proofErr w:type="gramStart"/>
      <w:r w:rsidRPr="00134B4E">
        <w:rPr>
          <w:rFonts w:ascii="楷体_GB2312" w:eastAsia="楷体_GB2312" w:hAnsiTheme="minorEastAsia" w:hint="eastAsia"/>
          <w:color w:val="262626" w:themeColor="text1" w:themeTint="D9"/>
          <w:sz w:val="24"/>
          <w:szCs w:val="24"/>
          <w:shd w:val="clear" w:color="auto" w:fill="FFFFFF"/>
        </w:rPr>
        <w:t>一</w:t>
      </w:r>
      <w:proofErr w:type="gramEnd"/>
      <w:r w:rsidRPr="00134B4E">
        <w:rPr>
          <w:rFonts w:ascii="楷体_GB2312" w:eastAsia="楷体_GB2312" w:hAnsiTheme="minorEastAsia" w:hint="eastAsia"/>
          <w:color w:val="262626" w:themeColor="text1" w:themeTint="D9"/>
          <w:sz w:val="24"/>
          <w:szCs w:val="24"/>
          <w:shd w:val="clear" w:color="auto" w:fill="FFFFFF"/>
        </w:rPr>
        <w:t>标准，一校</w:t>
      </w:r>
      <w:proofErr w:type="gramStart"/>
      <w:r w:rsidRPr="00134B4E">
        <w:rPr>
          <w:rFonts w:ascii="楷体_GB2312" w:eastAsia="楷体_GB2312" w:hAnsiTheme="minorEastAsia" w:hint="eastAsia"/>
          <w:color w:val="262626" w:themeColor="text1" w:themeTint="D9"/>
          <w:sz w:val="24"/>
          <w:szCs w:val="24"/>
          <w:shd w:val="clear" w:color="auto" w:fill="FFFFFF"/>
        </w:rPr>
        <w:t>一</w:t>
      </w:r>
      <w:proofErr w:type="gramEnd"/>
      <w:r w:rsidRPr="00134B4E">
        <w:rPr>
          <w:rFonts w:ascii="楷体_GB2312" w:eastAsia="楷体_GB2312" w:hAnsiTheme="minorEastAsia" w:hint="eastAsia"/>
          <w:color w:val="262626" w:themeColor="text1" w:themeTint="D9"/>
          <w:sz w:val="24"/>
          <w:szCs w:val="24"/>
          <w:shd w:val="clear" w:color="auto" w:fill="FFFFFF"/>
        </w:rPr>
        <w:t>类别”，“用自己的尺子量自己”。</w:t>
      </w:r>
    </w:p>
    <w:p w:rsidR="00D51174" w:rsidRPr="00134B4E" w:rsidRDefault="00ED46A8" w:rsidP="00D51174">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10" w:name="_Toc509910799"/>
      <w:r>
        <w:rPr>
          <w:rStyle w:val="a4"/>
          <w:rFonts w:ascii="黑体" w:eastAsia="黑体" w:hAnsi="黑体" w:hint="eastAsia"/>
          <w:b w:val="0"/>
          <w:color w:val="262626" w:themeColor="text1" w:themeTint="D9"/>
          <w:sz w:val="28"/>
          <w:szCs w:val="28"/>
        </w:rPr>
        <w:t>10</w:t>
      </w:r>
      <w:r w:rsidR="00D51174" w:rsidRPr="00134B4E">
        <w:rPr>
          <w:rStyle w:val="a4"/>
          <w:rFonts w:ascii="黑体" w:eastAsia="黑体" w:hAnsi="黑体" w:hint="eastAsia"/>
          <w:b w:val="0"/>
          <w:color w:val="262626" w:themeColor="text1" w:themeTint="D9"/>
          <w:sz w:val="28"/>
          <w:szCs w:val="28"/>
        </w:rPr>
        <w:t>.审核评估的对象及条件</w:t>
      </w:r>
      <w:bookmarkEnd w:id="10"/>
    </w:p>
    <w:p w:rsidR="00D51174" w:rsidRPr="00134B4E" w:rsidRDefault="00D51174" w:rsidP="00D51174">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审核评估对象：凡参加教育部普通高等学校本科教学工作水平评估获得“合格”及以上的高校均应参加审核评估。</w:t>
      </w:r>
    </w:p>
    <w:p w:rsidR="00D51174" w:rsidRPr="00134B4E" w:rsidRDefault="00D51174" w:rsidP="00D51174">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审核评估的条件：参加审核评估学校办学条件指</w:t>
      </w:r>
      <w:r w:rsidRPr="00134B4E">
        <w:rPr>
          <w:rFonts w:ascii="楷体_GB2312" w:eastAsia="楷体_GB2312" w:hAnsiTheme="minorEastAsia" w:hint="eastAsia"/>
          <w:color w:val="262626" w:themeColor="text1" w:themeTint="D9"/>
          <w:sz w:val="24"/>
          <w:szCs w:val="24"/>
          <w:shd w:val="clear" w:color="auto" w:fill="FFFFFF"/>
        </w:rPr>
        <w:lastRenderedPageBreak/>
        <w:t>标应达到教育部《普通高等学校基本办学条件指标（试行）》（教发〔2004〕2号）规定的合格标准；普通本科高校生均拨款须达到《财政部教育部关于进一步提高地方普通高校生均拨款水平的意见》（</w:t>
      </w:r>
      <w:proofErr w:type="gramStart"/>
      <w:r w:rsidRPr="00134B4E">
        <w:rPr>
          <w:rFonts w:ascii="楷体_GB2312" w:eastAsia="楷体_GB2312" w:hAnsiTheme="minorEastAsia" w:hint="eastAsia"/>
          <w:color w:val="262626" w:themeColor="text1" w:themeTint="D9"/>
          <w:sz w:val="24"/>
          <w:szCs w:val="24"/>
          <w:shd w:val="clear" w:color="auto" w:fill="FFFFFF"/>
        </w:rPr>
        <w:t>财教〔2010〕</w:t>
      </w:r>
      <w:proofErr w:type="gramEnd"/>
      <w:r w:rsidRPr="00134B4E">
        <w:rPr>
          <w:rFonts w:ascii="楷体_GB2312" w:eastAsia="楷体_GB2312" w:hAnsiTheme="minorEastAsia" w:hint="eastAsia"/>
          <w:color w:val="262626" w:themeColor="text1" w:themeTint="D9"/>
          <w:sz w:val="24"/>
          <w:szCs w:val="24"/>
          <w:shd w:val="clear" w:color="auto" w:fill="FFFFFF"/>
        </w:rPr>
        <w:t>567号）中规定的相应标准。</w:t>
      </w:r>
    </w:p>
    <w:p w:rsidR="005361CA" w:rsidRPr="00134B4E" w:rsidRDefault="009070E3"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11" w:name="_Toc509910800"/>
      <w:r>
        <w:rPr>
          <w:rStyle w:val="a4"/>
          <w:rFonts w:ascii="黑体" w:eastAsia="黑体" w:hAnsi="黑体"/>
          <w:b w:val="0"/>
          <w:color w:val="262626" w:themeColor="text1" w:themeTint="D9"/>
          <w:sz w:val="28"/>
          <w:szCs w:val="28"/>
        </w:rPr>
        <w:t>1</w:t>
      </w:r>
      <w:r w:rsidR="00ED46A8">
        <w:rPr>
          <w:rStyle w:val="a4"/>
          <w:rFonts w:ascii="黑体" w:eastAsia="黑体" w:hAnsi="黑体" w:hint="eastAsia"/>
          <w:b w:val="0"/>
          <w:color w:val="262626" w:themeColor="text1" w:themeTint="D9"/>
          <w:sz w:val="28"/>
          <w:szCs w:val="28"/>
        </w:rPr>
        <w:t>1</w:t>
      </w:r>
      <w:r w:rsidR="005361CA" w:rsidRPr="00134B4E">
        <w:rPr>
          <w:rStyle w:val="a4"/>
          <w:rFonts w:ascii="黑体" w:eastAsia="黑体" w:hAnsi="黑体" w:hint="eastAsia"/>
          <w:b w:val="0"/>
          <w:color w:val="262626" w:themeColor="text1" w:themeTint="D9"/>
          <w:sz w:val="28"/>
          <w:szCs w:val="28"/>
        </w:rPr>
        <w:t>.审核评估考察的重点（五个度）</w:t>
      </w:r>
      <w:bookmarkEnd w:id="11"/>
    </w:p>
    <w:p w:rsidR="005361CA" w:rsidRDefault="005361CA" w:rsidP="0031352A">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审核评估的重点是对学校教学工作“五个度”进行审核。一是办学定位和人才培养目标与国家和区域经济社会发展需求的符合度；二是教师和教学资源对人才培养目标实现的保障度；三是教学质量保障体系运行的有效度；四是培养效果与培养目标的达成度；五是学生和社会用人单位的满意度。</w:t>
      </w:r>
    </w:p>
    <w:p w:rsidR="001A7E0A" w:rsidRPr="00ED46A8" w:rsidRDefault="001A7E0A" w:rsidP="00ED46A8">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12" w:name="_Toc509910801"/>
      <w:r w:rsidRPr="00ED46A8">
        <w:rPr>
          <w:rStyle w:val="a4"/>
          <w:rFonts w:ascii="黑体" w:eastAsia="黑体" w:hAnsi="黑体" w:hint="eastAsia"/>
          <w:b w:val="0"/>
          <w:color w:val="262626" w:themeColor="text1" w:themeTint="D9"/>
          <w:sz w:val="28"/>
          <w:szCs w:val="28"/>
        </w:rPr>
        <w:t>12.审核项目、审核要素、审核要点之间的关系</w:t>
      </w:r>
      <w:bookmarkEnd w:id="12"/>
    </w:p>
    <w:p w:rsidR="001A7E0A" w:rsidRPr="00ED46A8" w:rsidRDefault="001A7E0A" w:rsidP="001A7E0A">
      <w:pPr>
        <w:spacing w:line="360" w:lineRule="auto"/>
        <w:ind w:firstLineChars="200" w:firstLine="480"/>
        <w:rPr>
          <w:rFonts w:ascii="楷体_GB2312" w:eastAsia="楷体_GB2312"/>
          <w:sz w:val="24"/>
          <w:szCs w:val="24"/>
        </w:rPr>
      </w:pPr>
      <w:r w:rsidRPr="00ED46A8">
        <w:rPr>
          <w:rFonts w:ascii="楷体_GB2312" w:eastAsia="楷体_GB2312" w:hint="eastAsia"/>
          <w:sz w:val="24"/>
          <w:szCs w:val="24"/>
        </w:rPr>
        <w:t>答：首先，项目、要素、要点三者之间是一个整体，这些都是高校人才培养工作涉及到的核心内容，体现了人才培养工作的系统性和规律性。</w:t>
      </w:r>
    </w:p>
    <w:p w:rsidR="001A7E0A" w:rsidRPr="00ED46A8" w:rsidRDefault="001A7E0A" w:rsidP="001A7E0A">
      <w:pPr>
        <w:spacing w:line="360" w:lineRule="auto"/>
        <w:ind w:firstLineChars="200" w:firstLine="480"/>
        <w:rPr>
          <w:rFonts w:ascii="楷体_GB2312" w:eastAsia="楷体_GB2312"/>
          <w:sz w:val="24"/>
          <w:szCs w:val="24"/>
        </w:rPr>
      </w:pPr>
      <w:r w:rsidRPr="00ED46A8">
        <w:rPr>
          <w:rFonts w:ascii="楷体_GB2312" w:eastAsia="楷体_GB2312" w:hint="eastAsia"/>
          <w:sz w:val="24"/>
          <w:szCs w:val="24"/>
        </w:rPr>
        <w:t>其次，项目包含要素，要素包含要点，即项目反映了审核的核心，要素体现项目的目标要求，要点是</w:t>
      </w:r>
      <w:r w:rsidRPr="00ED46A8">
        <w:rPr>
          <w:rFonts w:ascii="楷体_GB2312" w:eastAsia="楷体_GB2312" w:hint="eastAsia"/>
          <w:sz w:val="24"/>
          <w:szCs w:val="24"/>
        </w:rPr>
        <w:lastRenderedPageBreak/>
        <w:t>具体阐述要素所必须关注到的点。但是面对繁杂的教学工作，对项目的考察并不能仅限于该项目下的要素和要点，还需要其他内容来支撑项目，因此对某个具体项目而言，要素和要点是它的必要条件，但不是充分条件。</w:t>
      </w:r>
    </w:p>
    <w:p w:rsidR="001A7E0A" w:rsidRPr="00ED46A8" w:rsidRDefault="001A7E0A" w:rsidP="001A7E0A">
      <w:pPr>
        <w:spacing w:line="360" w:lineRule="auto"/>
        <w:ind w:firstLineChars="200" w:firstLine="480"/>
        <w:rPr>
          <w:rFonts w:ascii="楷体_GB2312" w:eastAsia="楷体_GB2312"/>
          <w:sz w:val="24"/>
          <w:szCs w:val="24"/>
        </w:rPr>
      </w:pPr>
      <w:r w:rsidRPr="00ED46A8">
        <w:rPr>
          <w:rFonts w:ascii="楷体_GB2312" w:eastAsia="楷体_GB2312" w:hint="eastAsia"/>
          <w:sz w:val="24"/>
          <w:szCs w:val="24"/>
        </w:rPr>
        <w:t>最后，各个项目和要素间相互关联。例如，“人才培养中心地位”这一要素，也会体现在“师资队伍”、“教学资源”、“培养过程”几个项目中。</w:t>
      </w:r>
    </w:p>
    <w:p w:rsidR="001A7E0A" w:rsidRPr="00ED46A8" w:rsidRDefault="001A7E0A" w:rsidP="00ED46A8">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13" w:name="_Toc509910802"/>
      <w:r w:rsidRPr="00ED46A8">
        <w:rPr>
          <w:rStyle w:val="a4"/>
          <w:rFonts w:ascii="黑体" w:eastAsia="黑体" w:hAnsi="黑体" w:hint="eastAsia"/>
          <w:b w:val="0"/>
          <w:color w:val="262626" w:themeColor="text1" w:themeTint="D9"/>
          <w:sz w:val="28"/>
          <w:szCs w:val="28"/>
        </w:rPr>
        <w:t>13.审核评估的自选特色项目</w:t>
      </w:r>
      <w:bookmarkEnd w:id="13"/>
    </w:p>
    <w:p w:rsidR="001A7E0A" w:rsidRPr="00ED46A8" w:rsidRDefault="001A7E0A" w:rsidP="00ED46A8">
      <w:pPr>
        <w:spacing w:line="360" w:lineRule="auto"/>
        <w:ind w:firstLineChars="200" w:firstLine="480"/>
        <w:rPr>
          <w:rFonts w:ascii="楷体_GB2312" w:eastAsia="楷体_GB2312"/>
          <w:sz w:val="24"/>
          <w:szCs w:val="24"/>
        </w:rPr>
      </w:pPr>
      <w:r w:rsidRPr="00ED46A8">
        <w:rPr>
          <w:rFonts w:ascii="楷体_GB2312" w:eastAsia="楷体_GB2312" w:hint="eastAsia"/>
          <w:sz w:val="24"/>
          <w:szCs w:val="24"/>
        </w:rPr>
        <w:t>答：在审核范围的六个项目之外，增加了一个自选特色项目。这一项目的设立体现了审核评估的开放性，体现了审核评估充分尊重学校办学自主权、鼓励高校办出特色的指导思想。学校可以在定位与目标、师资队伍、教学资源、培养过程、学生发展、质量保障这六个项目之外，围绕人才培养工作自行选择（也可以不选）特色鲜明的项目，作为补充审核的内容。自选特色项目应该详细说明学校是怎么做的，这样做的目的是什么，效果怎么样，今后怎么进一步改进和提高等。</w:t>
      </w:r>
    </w:p>
    <w:p w:rsidR="00D51174" w:rsidRPr="009070E3" w:rsidRDefault="00D51174" w:rsidP="009070E3">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14" w:name="_Toc509910803"/>
      <w:r w:rsidRPr="009070E3">
        <w:rPr>
          <w:rStyle w:val="a4"/>
          <w:rFonts w:ascii="黑体" w:eastAsia="黑体" w:hAnsi="黑体" w:hint="eastAsia"/>
          <w:b w:val="0"/>
          <w:color w:val="262626" w:themeColor="text1" w:themeTint="D9"/>
          <w:sz w:val="28"/>
          <w:szCs w:val="28"/>
        </w:rPr>
        <w:lastRenderedPageBreak/>
        <w:t>1</w:t>
      </w:r>
      <w:r w:rsidR="00ED46A8">
        <w:rPr>
          <w:rStyle w:val="a4"/>
          <w:rFonts w:ascii="黑体" w:eastAsia="黑体" w:hAnsi="黑体" w:hint="eastAsia"/>
          <w:b w:val="0"/>
          <w:color w:val="262626" w:themeColor="text1" w:themeTint="D9"/>
          <w:sz w:val="28"/>
          <w:szCs w:val="28"/>
        </w:rPr>
        <w:t>4</w:t>
      </w:r>
      <w:r w:rsidRPr="009070E3">
        <w:rPr>
          <w:rStyle w:val="a4"/>
          <w:rFonts w:ascii="黑体" w:eastAsia="黑体" w:hAnsi="黑体" w:hint="eastAsia"/>
          <w:b w:val="0"/>
          <w:color w:val="262626" w:themeColor="text1" w:themeTint="D9"/>
          <w:sz w:val="28"/>
          <w:szCs w:val="28"/>
        </w:rPr>
        <w:t>.</w:t>
      </w:r>
      <w:r w:rsidR="008E6BF6">
        <w:rPr>
          <w:rStyle w:val="a4"/>
          <w:rFonts w:ascii="黑体" w:eastAsia="黑体" w:hAnsi="黑体" w:hint="eastAsia"/>
          <w:b w:val="0"/>
          <w:color w:val="262626" w:themeColor="text1" w:themeTint="D9"/>
          <w:sz w:val="28"/>
          <w:szCs w:val="28"/>
        </w:rPr>
        <w:t>对</w:t>
      </w:r>
      <w:r w:rsidRPr="009070E3">
        <w:rPr>
          <w:rStyle w:val="a4"/>
          <w:rFonts w:ascii="黑体" w:eastAsia="黑体" w:hAnsi="黑体" w:hint="eastAsia"/>
          <w:b w:val="0"/>
          <w:color w:val="262626" w:themeColor="text1" w:themeTint="D9"/>
          <w:sz w:val="28"/>
          <w:szCs w:val="28"/>
        </w:rPr>
        <w:t>办学定位和人才培养目标与国家和区域经济社会发展需求的符合度</w:t>
      </w:r>
      <w:r w:rsidR="008E6BF6">
        <w:rPr>
          <w:rStyle w:val="a4"/>
          <w:rFonts w:ascii="黑体" w:eastAsia="黑体" w:hAnsi="黑体" w:hint="eastAsia"/>
          <w:b w:val="0"/>
          <w:color w:val="262626" w:themeColor="text1" w:themeTint="D9"/>
          <w:sz w:val="28"/>
          <w:szCs w:val="28"/>
        </w:rPr>
        <w:t>的</w:t>
      </w:r>
      <w:r w:rsidR="008E6BF6" w:rsidRPr="009070E3">
        <w:rPr>
          <w:rStyle w:val="a4"/>
          <w:rFonts w:ascii="黑体" w:eastAsia="黑体" w:hAnsi="黑体" w:hint="eastAsia"/>
          <w:b w:val="0"/>
          <w:color w:val="262626" w:themeColor="text1" w:themeTint="D9"/>
          <w:sz w:val="28"/>
          <w:szCs w:val="28"/>
        </w:rPr>
        <w:t>理解</w:t>
      </w:r>
      <w:bookmarkEnd w:id="14"/>
    </w:p>
    <w:p w:rsidR="00D51174" w:rsidRPr="00E47317" w:rsidRDefault="00D51174" w:rsidP="00D51174">
      <w:pPr>
        <w:spacing w:line="360" w:lineRule="auto"/>
        <w:ind w:firstLineChars="200" w:firstLine="480"/>
        <w:rPr>
          <w:rFonts w:ascii="楷体_GB2312" w:eastAsia="楷体_GB2312"/>
          <w:sz w:val="24"/>
          <w:szCs w:val="24"/>
        </w:rPr>
      </w:pPr>
      <w:r w:rsidRPr="00E47317">
        <w:rPr>
          <w:rFonts w:ascii="楷体_GB2312" w:eastAsia="楷体_GB2312" w:hint="eastAsia"/>
          <w:sz w:val="24"/>
          <w:szCs w:val="24"/>
        </w:rPr>
        <w:t>高等学校是为社会培养和输送人才的重要基地。高等学校确定的人才培养目标必须体现为经济建设服务，满足社会发展对人才的需求。国家和区域经济社会发展对人才的需求是多样的，例如研究型人才、应用型人才、技能型人才、复合型人才等。高等学校必须从实际出发合理定位，制定相应的人才培养目标。根据培养目标制定培养方案，形成与之相适应的课程体系。</w:t>
      </w:r>
    </w:p>
    <w:p w:rsidR="00D51174" w:rsidRPr="00E47317" w:rsidRDefault="00D51174" w:rsidP="00D51174">
      <w:pPr>
        <w:spacing w:line="360" w:lineRule="auto"/>
        <w:ind w:firstLineChars="200" w:firstLine="480"/>
        <w:rPr>
          <w:rFonts w:ascii="楷体_GB2312" w:eastAsia="楷体_GB2312"/>
          <w:sz w:val="24"/>
          <w:szCs w:val="24"/>
        </w:rPr>
      </w:pPr>
      <w:r w:rsidRPr="00E47317">
        <w:rPr>
          <w:rFonts w:ascii="楷体_GB2312" w:eastAsia="楷体_GB2312" w:hint="eastAsia"/>
          <w:sz w:val="24"/>
          <w:szCs w:val="24"/>
        </w:rPr>
        <w:t>从培养目标出发，经过若干教育教学活动，达到预期的人才培养目标，完成一个培养过程。适应度不仅体现在学生的毕业率、就业率等方面，更主要反映在人才培养的过程中，主要包括课堂教学、课程考核、毕业论文（设计）、实验实习、第二课堂、社会实践等一系列活动。高等学校要高度重视这些教学环节，才能保证培养质量。</w:t>
      </w:r>
    </w:p>
    <w:p w:rsidR="00D51174" w:rsidRPr="008E6BF6" w:rsidRDefault="00D51174" w:rsidP="009070E3">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pacing w:val="-10"/>
          <w:sz w:val="28"/>
          <w:szCs w:val="28"/>
        </w:rPr>
      </w:pPr>
      <w:bookmarkStart w:id="15" w:name="_Toc509910804"/>
      <w:r w:rsidRPr="009070E3">
        <w:rPr>
          <w:rStyle w:val="a4"/>
          <w:rFonts w:ascii="黑体" w:eastAsia="黑体" w:hAnsi="黑体" w:hint="eastAsia"/>
          <w:b w:val="0"/>
          <w:color w:val="262626" w:themeColor="text1" w:themeTint="D9"/>
          <w:sz w:val="28"/>
          <w:szCs w:val="28"/>
        </w:rPr>
        <w:t>1</w:t>
      </w:r>
      <w:r w:rsidR="00ED46A8">
        <w:rPr>
          <w:rStyle w:val="a4"/>
          <w:rFonts w:ascii="黑体" w:eastAsia="黑体" w:hAnsi="黑体" w:hint="eastAsia"/>
          <w:b w:val="0"/>
          <w:color w:val="262626" w:themeColor="text1" w:themeTint="D9"/>
          <w:sz w:val="28"/>
          <w:szCs w:val="28"/>
        </w:rPr>
        <w:t>5</w:t>
      </w:r>
      <w:r w:rsidRPr="009070E3">
        <w:rPr>
          <w:rStyle w:val="a4"/>
          <w:rFonts w:ascii="黑体" w:eastAsia="黑体" w:hAnsi="黑体" w:hint="eastAsia"/>
          <w:b w:val="0"/>
          <w:color w:val="262626" w:themeColor="text1" w:themeTint="D9"/>
          <w:sz w:val="28"/>
          <w:szCs w:val="28"/>
        </w:rPr>
        <w:t>.</w:t>
      </w:r>
      <w:r w:rsidR="008E6BF6" w:rsidRPr="008E6BF6">
        <w:rPr>
          <w:rStyle w:val="a4"/>
          <w:rFonts w:ascii="黑体" w:eastAsia="黑体" w:hAnsi="黑体" w:hint="eastAsia"/>
          <w:b w:val="0"/>
          <w:color w:val="262626" w:themeColor="text1" w:themeTint="D9"/>
          <w:spacing w:val="-10"/>
          <w:sz w:val="28"/>
          <w:szCs w:val="28"/>
        </w:rPr>
        <w:t>对</w:t>
      </w:r>
      <w:r w:rsidRPr="008E6BF6">
        <w:rPr>
          <w:rStyle w:val="a4"/>
          <w:rFonts w:ascii="黑体" w:eastAsia="黑体" w:hAnsi="黑体" w:hint="eastAsia"/>
          <w:b w:val="0"/>
          <w:color w:val="262626" w:themeColor="text1" w:themeTint="D9"/>
          <w:spacing w:val="-10"/>
          <w:sz w:val="28"/>
          <w:szCs w:val="28"/>
        </w:rPr>
        <w:t>教师和教学资源条件的保障度</w:t>
      </w:r>
      <w:r w:rsidR="008E6BF6" w:rsidRPr="008E6BF6">
        <w:rPr>
          <w:rStyle w:val="a4"/>
          <w:rFonts w:ascii="黑体" w:eastAsia="黑体" w:hAnsi="黑体" w:hint="eastAsia"/>
          <w:b w:val="0"/>
          <w:color w:val="262626" w:themeColor="text1" w:themeTint="D9"/>
          <w:spacing w:val="-10"/>
          <w:sz w:val="28"/>
          <w:szCs w:val="28"/>
        </w:rPr>
        <w:t>的理解</w:t>
      </w:r>
      <w:bookmarkEnd w:id="15"/>
    </w:p>
    <w:p w:rsidR="00D51174" w:rsidRPr="00E47317" w:rsidRDefault="00D51174" w:rsidP="00D51174">
      <w:pPr>
        <w:spacing w:line="360" w:lineRule="auto"/>
        <w:ind w:firstLineChars="200" w:firstLine="480"/>
        <w:rPr>
          <w:rFonts w:ascii="楷体_GB2312" w:eastAsia="楷体_GB2312"/>
          <w:sz w:val="24"/>
          <w:szCs w:val="24"/>
        </w:rPr>
      </w:pPr>
      <w:r w:rsidRPr="00E47317">
        <w:rPr>
          <w:rFonts w:ascii="楷体_GB2312" w:eastAsia="楷体_GB2312" w:hint="eastAsia"/>
          <w:sz w:val="24"/>
          <w:szCs w:val="24"/>
        </w:rPr>
        <w:lastRenderedPageBreak/>
        <w:t>教学资源是指一切可以帮助学生达成学习目标的物化的、显性或隐性的、为学生学习服务的教学要素。教师和教学资源通常包括教师队伍，教室、实验室、体育场馆等教学基础设施，教学经费，教材，教学仪器设备等。</w:t>
      </w:r>
    </w:p>
    <w:p w:rsidR="00D51174" w:rsidRPr="00E47317" w:rsidRDefault="00D51174" w:rsidP="00D51174">
      <w:pPr>
        <w:spacing w:line="360" w:lineRule="auto"/>
        <w:ind w:firstLineChars="200" w:firstLine="480"/>
        <w:rPr>
          <w:rFonts w:ascii="楷体_GB2312" w:eastAsia="楷体_GB2312"/>
          <w:sz w:val="24"/>
          <w:szCs w:val="24"/>
        </w:rPr>
      </w:pPr>
      <w:r w:rsidRPr="00E47317">
        <w:rPr>
          <w:rFonts w:ascii="楷体_GB2312" w:eastAsia="楷体_GB2312" w:hint="eastAsia"/>
          <w:sz w:val="24"/>
          <w:szCs w:val="24"/>
        </w:rPr>
        <w:t>教师和教学资源是高校办学的基本条件，国家对此有基本的要求，例如，生师比、生</w:t>
      </w:r>
      <w:proofErr w:type="gramStart"/>
      <w:r w:rsidRPr="00E47317">
        <w:rPr>
          <w:rFonts w:ascii="楷体_GB2312" w:eastAsia="楷体_GB2312" w:hint="eastAsia"/>
          <w:sz w:val="24"/>
          <w:szCs w:val="24"/>
        </w:rPr>
        <w:t>均教学</w:t>
      </w:r>
      <w:proofErr w:type="gramEnd"/>
      <w:r w:rsidRPr="00E47317">
        <w:rPr>
          <w:rFonts w:ascii="楷体_GB2312" w:eastAsia="楷体_GB2312" w:hint="eastAsia"/>
          <w:sz w:val="24"/>
          <w:szCs w:val="24"/>
        </w:rPr>
        <w:t>科研仪器设备值、生均图书、生</w:t>
      </w:r>
      <w:proofErr w:type="gramStart"/>
      <w:r w:rsidRPr="00E47317">
        <w:rPr>
          <w:rFonts w:ascii="楷体_GB2312" w:eastAsia="楷体_GB2312" w:hint="eastAsia"/>
          <w:sz w:val="24"/>
          <w:szCs w:val="24"/>
        </w:rPr>
        <w:t>均教学</w:t>
      </w:r>
      <w:proofErr w:type="gramEnd"/>
      <w:r w:rsidRPr="00E47317">
        <w:rPr>
          <w:rFonts w:ascii="楷体_GB2312" w:eastAsia="楷体_GB2312" w:hint="eastAsia"/>
          <w:sz w:val="24"/>
          <w:szCs w:val="24"/>
        </w:rPr>
        <w:t>行政用房、教师学历结构等，这些指标是高校保障人才培养质量的基本条件。此外，学校依据自身情况设定的人才培养目标，还应提供与之相适应的人、财、物条件支撑，以促使培养目标的实现。</w:t>
      </w:r>
    </w:p>
    <w:p w:rsidR="00D51174" w:rsidRPr="00E47317" w:rsidRDefault="00D51174" w:rsidP="00D51174">
      <w:pPr>
        <w:spacing w:line="360" w:lineRule="auto"/>
        <w:ind w:firstLineChars="200" w:firstLine="480"/>
        <w:rPr>
          <w:rFonts w:ascii="楷体_GB2312" w:eastAsia="楷体_GB2312"/>
          <w:sz w:val="24"/>
          <w:szCs w:val="24"/>
        </w:rPr>
      </w:pPr>
      <w:r w:rsidRPr="00E47317">
        <w:rPr>
          <w:rFonts w:ascii="楷体_GB2312" w:eastAsia="楷体_GB2312" w:hint="eastAsia"/>
          <w:sz w:val="24"/>
          <w:szCs w:val="24"/>
        </w:rPr>
        <w:t>师德、教学水平、科研能力等是教师质量的体现。高素质的师资队伍和优质的教学资源是提高人才培养质量的保障。</w:t>
      </w:r>
    </w:p>
    <w:p w:rsidR="00D51174" w:rsidRPr="009070E3" w:rsidRDefault="00ED46A8" w:rsidP="009070E3">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16" w:name="_Toc509910805"/>
      <w:r>
        <w:rPr>
          <w:rStyle w:val="a4"/>
          <w:rFonts w:ascii="黑体" w:eastAsia="黑体" w:hAnsi="黑体" w:hint="eastAsia"/>
          <w:b w:val="0"/>
          <w:color w:val="262626" w:themeColor="text1" w:themeTint="D9"/>
          <w:sz w:val="28"/>
          <w:szCs w:val="28"/>
        </w:rPr>
        <w:t>16</w:t>
      </w:r>
      <w:r w:rsidR="00D51174" w:rsidRPr="009070E3">
        <w:rPr>
          <w:rStyle w:val="a4"/>
          <w:rFonts w:ascii="黑体" w:eastAsia="黑体" w:hAnsi="黑体" w:hint="eastAsia"/>
          <w:b w:val="0"/>
          <w:color w:val="262626" w:themeColor="text1" w:themeTint="D9"/>
          <w:sz w:val="28"/>
          <w:szCs w:val="28"/>
        </w:rPr>
        <w:t>.</w:t>
      </w:r>
      <w:r w:rsidR="008E6BF6">
        <w:rPr>
          <w:rStyle w:val="a4"/>
          <w:rFonts w:ascii="黑体" w:eastAsia="黑体" w:hAnsi="黑体" w:hint="eastAsia"/>
          <w:b w:val="0"/>
          <w:color w:val="262626" w:themeColor="text1" w:themeTint="D9"/>
          <w:sz w:val="28"/>
          <w:szCs w:val="28"/>
        </w:rPr>
        <w:t>对</w:t>
      </w:r>
      <w:r w:rsidR="00D51174" w:rsidRPr="009070E3">
        <w:rPr>
          <w:rStyle w:val="a4"/>
          <w:rFonts w:ascii="黑体" w:eastAsia="黑体" w:hAnsi="黑体" w:hint="eastAsia"/>
          <w:b w:val="0"/>
          <w:color w:val="262626" w:themeColor="text1" w:themeTint="D9"/>
          <w:sz w:val="28"/>
          <w:szCs w:val="28"/>
        </w:rPr>
        <w:t>教学和质量保障体系运行的有效度</w:t>
      </w:r>
      <w:r w:rsidR="008E6BF6">
        <w:rPr>
          <w:rStyle w:val="a4"/>
          <w:rFonts w:ascii="黑体" w:eastAsia="黑体" w:hAnsi="黑体" w:hint="eastAsia"/>
          <w:b w:val="0"/>
          <w:color w:val="262626" w:themeColor="text1" w:themeTint="D9"/>
          <w:sz w:val="28"/>
          <w:szCs w:val="28"/>
        </w:rPr>
        <w:t>的</w:t>
      </w:r>
      <w:r w:rsidR="008E6BF6" w:rsidRPr="009070E3">
        <w:rPr>
          <w:rStyle w:val="a4"/>
          <w:rFonts w:ascii="黑体" w:eastAsia="黑体" w:hAnsi="黑体" w:hint="eastAsia"/>
          <w:b w:val="0"/>
          <w:color w:val="262626" w:themeColor="text1" w:themeTint="D9"/>
          <w:sz w:val="28"/>
          <w:szCs w:val="28"/>
        </w:rPr>
        <w:t>理解</w:t>
      </w:r>
      <w:bookmarkEnd w:id="16"/>
    </w:p>
    <w:p w:rsidR="00D51174" w:rsidRPr="00E47317" w:rsidRDefault="00D51174" w:rsidP="00D51174">
      <w:pPr>
        <w:spacing w:line="360" w:lineRule="auto"/>
        <w:ind w:firstLineChars="200" w:firstLine="480"/>
        <w:rPr>
          <w:rFonts w:ascii="楷体_GB2312" w:eastAsia="楷体_GB2312"/>
          <w:sz w:val="24"/>
          <w:szCs w:val="24"/>
        </w:rPr>
      </w:pPr>
      <w:r w:rsidRPr="00E47317">
        <w:rPr>
          <w:rFonts w:ascii="楷体_GB2312" w:eastAsia="楷体_GB2312" w:hint="eastAsia"/>
          <w:sz w:val="24"/>
          <w:szCs w:val="24"/>
        </w:rPr>
        <w:t>内部质量保障体系是保障教学工作顺利开展的关</w:t>
      </w:r>
      <w:r w:rsidRPr="00E47317">
        <w:rPr>
          <w:rFonts w:ascii="楷体_GB2312" w:eastAsia="楷体_GB2312" w:hint="eastAsia"/>
          <w:sz w:val="24"/>
          <w:szCs w:val="24"/>
        </w:rPr>
        <w:lastRenderedPageBreak/>
        <w:t>键。教学质量保障体系由质量标准、质量评价、质量监控、信息收集、反馈改进等若干部分组成。</w:t>
      </w:r>
    </w:p>
    <w:p w:rsidR="00D51174" w:rsidRPr="00E47317" w:rsidRDefault="00D51174" w:rsidP="00D51174">
      <w:pPr>
        <w:spacing w:line="360" w:lineRule="auto"/>
        <w:ind w:firstLineChars="200" w:firstLine="480"/>
        <w:rPr>
          <w:rFonts w:ascii="楷体_GB2312" w:eastAsia="楷体_GB2312"/>
          <w:sz w:val="24"/>
          <w:szCs w:val="24"/>
        </w:rPr>
      </w:pPr>
      <w:r w:rsidRPr="00E47317">
        <w:rPr>
          <w:rFonts w:ascii="楷体_GB2312" w:eastAsia="楷体_GB2312" w:hint="eastAsia"/>
          <w:sz w:val="24"/>
          <w:szCs w:val="24"/>
        </w:rPr>
        <w:t>学校应依据国家高等教育相关质量标准和有关行业标准，建立学校自身的专业标准、课程标准和各主要教学环节的质量标准。学校应该依据这些质量标准开展教学工作。</w:t>
      </w:r>
    </w:p>
    <w:p w:rsidR="00D51174" w:rsidRPr="00E47317" w:rsidRDefault="00D51174" w:rsidP="00D51174">
      <w:pPr>
        <w:spacing w:line="360" w:lineRule="auto"/>
        <w:ind w:firstLineChars="200" w:firstLine="480"/>
        <w:rPr>
          <w:rFonts w:ascii="楷体_GB2312" w:eastAsia="楷体_GB2312"/>
          <w:sz w:val="24"/>
          <w:szCs w:val="24"/>
        </w:rPr>
      </w:pPr>
      <w:r w:rsidRPr="00E47317">
        <w:rPr>
          <w:rFonts w:ascii="楷体_GB2312" w:eastAsia="楷体_GB2312" w:hint="eastAsia"/>
          <w:sz w:val="24"/>
          <w:szCs w:val="24"/>
        </w:rPr>
        <w:t>学校应建立自我评估制度，根据人才培养目标，围绕教学条件、教学过程、教学效果开展院系评估、专业评估、课程评估等。</w:t>
      </w:r>
    </w:p>
    <w:p w:rsidR="00D51174" w:rsidRDefault="00D51174" w:rsidP="00D51174">
      <w:pPr>
        <w:spacing w:line="360" w:lineRule="auto"/>
        <w:ind w:firstLineChars="200" w:firstLine="480"/>
        <w:rPr>
          <w:rFonts w:ascii="楷体_GB2312" w:eastAsia="楷体_GB2312"/>
          <w:sz w:val="24"/>
          <w:szCs w:val="24"/>
        </w:rPr>
      </w:pPr>
      <w:r w:rsidRPr="00E47317">
        <w:rPr>
          <w:rFonts w:ascii="楷体_GB2312" w:eastAsia="楷体_GB2312" w:hint="eastAsia"/>
          <w:sz w:val="24"/>
          <w:szCs w:val="24"/>
        </w:rPr>
        <w:t>学校要建立教学基本状态数据库，充分发挥教学状态数据对教学工作的常态监控作用，并结合自评工作，按年度形成并发布教学质量报告。学校应通过自我评估、督导检查、教学状态数据常态监控收集相关教学信息，及时反馈到教学工作的各个环节中，调整、改进工作，不断提高人才培养质量。</w:t>
      </w:r>
    </w:p>
    <w:p w:rsidR="00211849" w:rsidRPr="009070E3" w:rsidRDefault="009070E3" w:rsidP="009070E3">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17" w:name="_Toc509910806"/>
      <w:r w:rsidRPr="009070E3">
        <w:rPr>
          <w:rStyle w:val="a4"/>
          <w:rFonts w:ascii="黑体" w:eastAsia="黑体" w:hAnsi="黑体" w:hint="eastAsia"/>
          <w:b w:val="0"/>
          <w:color w:val="262626" w:themeColor="text1" w:themeTint="D9"/>
          <w:sz w:val="28"/>
          <w:szCs w:val="28"/>
        </w:rPr>
        <w:t>1</w:t>
      </w:r>
      <w:r w:rsidR="00ED46A8">
        <w:rPr>
          <w:rStyle w:val="a4"/>
          <w:rFonts w:ascii="黑体" w:eastAsia="黑体" w:hAnsi="黑体" w:hint="eastAsia"/>
          <w:b w:val="0"/>
          <w:color w:val="262626" w:themeColor="text1" w:themeTint="D9"/>
          <w:sz w:val="28"/>
          <w:szCs w:val="28"/>
        </w:rPr>
        <w:t>7</w:t>
      </w:r>
      <w:r w:rsidRPr="009070E3">
        <w:rPr>
          <w:rStyle w:val="a4"/>
          <w:rFonts w:ascii="黑体" w:eastAsia="黑体" w:hAnsi="黑体" w:hint="eastAsia"/>
          <w:b w:val="0"/>
          <w:color w:val="262626" w:themeColor="text1" w:themeTint="D9"/>
          <w:sz w:val="28"/>
          <w:szCs w:val="28"/>
        </w:rPr>
        <w:t>.</w:t>
      </w:r>
      <w:r w:rsidR="008E6BF6">
        <w:rPr>
          <w:rStyle w:val="a4"/>
          <w:rFonts w:ascii="黑体" w:eastAsia="黑体" w:hAnsi="黑体" w:hint="eastAsia"/>
          <w:b w:val="0"/>
          <w:color w:val="262626" w:themeColor="text1" w:themeTint="D9"/>
          <w:sz w:val="28"/>
          <w:szCs w:val="28"/>
        </w:rPr>
        <w:t>对</w:t>
      </w:r>
      <w:r w:rsidR="00211849" w:rsidRPr="009070E3">
        <w:rPr>
          <w:rStyle w:val="a4"/>
          <w:rFonts w:ascii="黑体" w:eastAsia="黑体" w:hAnsi="黑体" w:hint="eastAsia"/>
          <w:b w:val="0"/>
          <w:color w:val="262626" w:themeColor="text1" w:themeTint="D9"/>
          <w:sz w:val="28"/>
          <w:szCs w:val="28"/>
        </w:rPr>
        <w:t>学校人才培养效果与培养目标的达成度</w:t>
      </w:r>
      <w:r w:rsidR="008E6BF6">
        <w:rPr>
          <w:rStyle w:val="a4"/>
          <w:rFonts w:ascii="黑体" w:eastAsia="黑体" w:hAnsi="黑体" w:hint="eastAsia"/>
          <w:b w:val="0"/>
          <w:color w:val="262626" w:themeColor="text1" w:themeTint="D9"/>
          <w:sz w:val="28"/>
          <w:szCs w:val="28"/>
        </w:rPr>
        <w:t>的</w:t>
      </w:r>
      <w:r w:rsidR="008E6BF6" w:rsidRPr="009070E3">
        <w:rPr>
          <w:rStyle w:val="a4"/>
          <w:rFonts w:ascii="黑体" w:eastAsia="黑体" w:hAnsi="黑体" w:hint="eastAsia"/>
          <w:b w:val="0"/>
          <w:color w:val="262626" w:themeColor="text1" w:themeTint="D9"/>
          <w:sz w:val="28"/>
          <w:szCs w:val="28"/>
        </w:rPr>
        <w:t>理解</w:t>
      </w:r>
      <w:bookmarkEnd w:id="17"/>
    </w:p>
    <w:p w:rsidR="00211849" w:rsidRDefault="00211849" w:rsidP="00211849">
      <w:pPr>
        <w:spacing w:line="360" w:lineRule="auto"/>
        <w:ind w:firstLineChars="200" w:firstLine="480"/>
        <w:rPr>
          <w:rFonts w:ascii="楷体_GB2312" w:eastAsia="楷体_GB2312"/>
          <w:sz w:val="24"/>
          <w:szCs w:val="24"/>
        </w:rPr>
      </w:pPr>
      <w:r w:rsidRPr="00211849">
        <w:rPr>
          <w:rFonts w:ascii="楷体_GB2312" w:eastAsia="楷体_GB2312"/>
          <w:sz w:val="24"/>
          <w:szCs w:val="24"/>
        </w:rPr>
        <w:t>人才培养目标是学校一系列教育教学活动的出发</w:t>
      </w:r>
      <w:r w:rsidRPr="00211849">
        <w:rPr>
          <w:rFonts w:ascii="楷体_GB2312" w:eastAsia="楷体_GB2312"/>
          <w:sz w:val="24"/>
          <w:szCs w:val="24"/>
        </w:rPr>
        <w:lastRenderedPageBreak/>
        <w:t>点。缺乏培养目标或培养目标不明确，教育教学活动便缺少针对性，无的放矢，难以取得成效。</w:t>
      </w:r>
    </w:p>
    <w:p w:rsidR="00211849" w:rsidRDefault="00211849" w:rsidP="00211849">
      <w:pPr>
        <w:spacing w:line="360" w:lineRule="auto"/>
        <w:ind w:firstLineChars="200" w:firstLine="480"/>
        <w:rPr>
          <w:rFonts w:ascii="楷体_GB2312" w:eastAsia="楷体_GB2312"/>
          <w:sz w:val="24"/>
          <w:szCs w:val="24"/>
        </w:rPr>
      </w:pPr>
      <w:r w:rsidRPr="00211849">
        <w:rPr>
          <w:rFonts w:ascii="楷体_GB2312" w:eastAsia="楷体_GB2312"/>
          <w:sz w:val="24"/>
          <w:szCs w:val="24"/>
        </w:rPr>
        <w:t>从培养目标出发，经过若干教育教学活动，达到预期的人才培养目标，完成了一个培养过程。结果与培养目标的重叠面大，说明结果与目标达成度高。重叠面小或不能重叠，则说明培养目标不切合实际，或者教育教学活动没有到位，达成度就很低。</w:t>
      </w:r>
    </w:p>
    <w:p w:rsidR="00211849" w:rsidRPr="00211849" w:rsidRDefault="00211849" w:rsidP="00211849">
      <w:pPr>
        <w:spacing w:line="360" w:lineRule="auto"/>
        <w:ind w:firstLineChars="200" w:firstLine="480"/>
        <w:rPr>
          <w:rFonts w:ascii="楷体_GB2312" w:eastAsia="楷体_GB2312"/>
          <w:sz w:val="24"/>
          <w:szCs w:val="24"/>
        </w:rPr>
      </w:pPr>
      <w:r w:rsidRPr="00211849">
        <w:rPr>
          <w:rFonts w:ascii="楷体_GB2312" w:eastAsia="楷体_GB2312"/>
          <w:sz w:val="24"/>
          <w:szCs w:val="24"/>
        </w:rPr>
        <w:t>培养效果的达成度不仅体现在学生的毕业率、就业率等方面，更主要反映在人才培养的过程中，主要包括课堂教学、课程考核、毕业论文（设计）、实验实习、第二课堂、社会实践等一系列活动。要高度重视这些教学环节，才能保证培养质量。</w:t>
      </w:r>
    </w:p>
    <w:p w:rsidR="00D51174" w:rsidRPr="008E6BF6" w:rsidRDefault="00D51174" w:rsidP="009070E3">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pacing w:val="-10"/>
          <w:sz w:val="28"/>
          <w:szCs w:val="28"/>
        </w:rPr>
      </w:pPr>
      <w:bookmarkStart w:id="18" w:name="_Toc509910807"/>
      <w:r w:rsidRPr="009070E3">
        <w:rPr>
          <w:rStyle w:val="a4"/>
          <w:rFonts w:ascii="黑体" w:eastAsia="黑体" w:hAnsi="黑体" w:hint="eastAsia"/>
          <w:b w:val="0"/>
          <w:color w:val="262626" w:themeColor="text1" w:themeTint="D9"/>
          <w:sz w:val="28"/>
          <w:szCs w:val="28"/>
        </w:rPr>
        <w:t>1</w:t>
      </w:r>
      <w:r w:rsidR="00ED46A8">
        <w:rPr>
          <w:rStyle w:val="a4"/>
          <w:rFonts w:ascii="黑体" w:eastAsia="黑体" w:hAnsi="黑体" w:hint="eastAsia"/>
          <w:b w:val="0"/>
          <w:color w:val="262626" w:themeColor="text1" w:themeTint="D9"/>
          <w:sz w:val="28"/>
          <w:szCs w:val="28"/>
        </w:rPr>
        <w:t>8</w:t>
      </w:r>
      <w:r w:rsidRPr="009070E3">
        <w:rPr>
          <w:rStyle w:val="a4"/>
          <w:rFonts w:ascii="黑体" w:eastAsia="黑体" w:hAnsi="黑体" w:hint="eastAsia"/>
          <w:b w:val="0"/>
          <w:color w:val="262626" w:themeColor="text1" w:themeTint="D9"/>
          <w:sz w:val="28"/>
          <w:szCs w:val="28"/>
        </w:rPr>
        <w:t>.</w:t>
      </w:r>
      <w:r w:rsidR="008E6BF6" w:rsidRPr="008E6BF6">
        <w:rPr>
          <w:rStyle w:val="a4"/>
          <w:rFonts w:ascii="黑体" w:eastAsia="黑体" w:hAnsi="黑体" w:hint="eastAsia"/>
          <w:b w:val="0"/>
          <w:color w:val="262626" w:themeColor="text1" w:themeTint="D9"/>
          <w:spacing w:val="-10"/>
          <w:sz w:val="28"/>
          <w:szCs w:val="28"/>
        </w:rPr>
        <w:t>对</w:t>
      </w:r>
      <w:r w:rsidRPr="008E6BF6">
        <w:rPr>
          <w:rStyle w:val="a4"/>
          <w:rFonts w:ascii="黑体" w:eastAsia="黑体" w:hAnsi="黑体" w:hint="eastAsia"/>
          <w:b w:val="0"/>
          <w:color w:val="262626" w:themeColor="text1" w:themeTint="D9"/>
          <w:spacing w:val="-10"/>
          <w:sz w:val="28"/>
          <w:szCs w:val="28"/>
        </w:rPr>
        <w:t>学生和社会用人单位的满意度</w:t>
      </w:r>
      <w:r w:rsidR="008E6BF6" w:rsidRPr="008E6BF6">
        <w:rPr>
          <w:rStyle w:val="a4"/>
          <w:rFonts w:ascii="黑体" w:eastAsia="黑体" w:hAnsi="黑体" w:hint="eastAsia"/>
          <w:b w:val="0"/>
          <w:color w:val="262626" w:themeColor="text1" w:themeTint="D9"/>
          <w:spacing w:val="-10"/>
          <w:sz w:val="28"/>
          <w:szCs w:val="28"/>
        </w:rPr>
        <w:t>的理解</w:t>
      </w:r>
      <w:bookmarkEnd w:id="18"/>
    </w:p>
    <w:p w:rsidR="00D51174" w:rsidRPr="00E47317" w:rsidRDefault="00D51174" w:rsidP="00D51174">
      <w:pPr>
        <w:spacing w:line="360" w:lineRule="auto"/>
        <w:ind w:firstLineChars="200" w:firstLine="480"/>
        <w:rPr>
          <w:rFonts w:ascii="楷体_GB2312" w:eastAsia="楷体_GB2312"/>
          <w:sz w:val="24"/>
          <w:szCs w:val="24"/>
        </w:rPr>
      </w:pPr>
      <w:r w:rsidRPr="00E47317">
        <w:rPr>
          <w:rFonts w:ascii="楷体_GB2312" w:eastAsia="楷体_GB2312" w:hint="eastAsia"/>
          <w:sz w:val="24"/>
          <w:szCs w:val="24"/>
        </w:rPr>
        <w:t>学生和社会用人单位的满意度是衡量人才培养质量的根本尺度。学校应建立对社会用人单位和毕业生的跟踪调查机制，定期了解社会用人单位的需求和毕业生的反映，并根据反馈信息对专业设置、培养目标、培养规格、培养方案、教学方法等进行调整及改进。</w:t>
      </w:r>
    </w:p>
    <w:p w:rsidR="00D51174" w:rsidRDefault="00D51174" w:rsidP="00D51174">
      <w:pPr>
        <w:spacing w:line="360" w:lineRule="auto"/>
        <w:ind w:firstLineChars="200" w:firstLine="480"/>
        <w:rPr>
          <w:rFonts w:ascii="楷体_GB2312" w:eastAsia="楷体_GB2312"/>
          <w:sz w:val="24"/>
          <w:szCs w:val="24"/>
        </w:rPr>
      </w:pPr>
      <w:r w:rsidRPr="00E47317">
        <w:rPr>
          <w:rFonts w:ascii="楷体_GB2312" w:eastAsia="楷体_GB2312" w:hint="eastAsia"/>
          <w:sz w:val="24"/>
          <w:szCs w:val="24"/>
        </w:rPr>
        <w:t>学生是学习的主体，是学校教育教学质量的体现</w:t>
      </w:r>
      <w:r w:rsidRPr="00E47317">
        <w:rPr>
          <w:rFonts w:ascii="楷体_GB2312" w:eastAsia="楷体_GB2312" w:hint="eastAsia"/>
          <w:sz w:val="24"/>
          <w:szCs w:val="24"/>
        </w:rPr>
        <w:lastRenderedPageBreak/>
        <w:t>者和评价者之一。学校教育教学活动及其服务工作的质量，归根到底表现为学生的素质是否得以提高，学习需要是否得以满足。学生的评价与满意度，是学校工作质量的内在标准。学校要坚持以学生为本，加强对学生的指导和服务，并建立科学有效的评价制度，定期了解学生对教学、管理、服务的意见和建议，不断改进教学工作，提高学生满意度。</w:t>
      </w:r>
    </w:p>
    <w:p w:rsidR="00D31791" w:rsidRPr="00134B4E" w:rsidRDefault="00937A0E"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19" w:name="_Toc509910808"/>
      <w:r>
        <w:rPr>
          <w:rStyle w:val="a4"/>
          <w:rFonts w:ascii="黑体" w:eastAsia="黑体" w:hAnsi="黑体"/>
          <w:b w:val="0"/>
          <w:color w:val="262626" w:themeColor="text1" w:themeTint="D9"/>
          <w:sz w:val="28"/>
          <w:szCs w:val="28"/>
        </w:rPr>
        <w:t>19</w:t>
      </w:r>
      <w:r w:rsidR="00D31791" w:rsidRPr="00134B4E">
        <w:rPr>
          <w:rStyle w:val="a4"/>
          <w:rFonts w:ascii="黑体" w:eastAsia="黑体" w:hAnsi="黑体" w:hint="eastAsia"/>
          <w:b w:val="0"/>
          <w:color w:val="262626" w:themeColor="text1" w:themeTint="D9"/>
          <w:sz w:val="28"/>
          <w:szCs w:val="28"/>
        </w:rPr>
        <w:t>.审核评估组织与管理</w:t>
      </w:r>
      <w:bookmarkEnd w:id="19"/>
    </w:p>
    <w:p w:rsidR="00D31791" w:rsidRPr="00134B4E" w:rsidRDefault="00D31791" w:rsidP="00D31791">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审核评估组织：省教育厅委托教育部高等教育教学评估中心组织实施审核评估工作。</w:t>
      </w:r>
    </w:p>
    <w:p w:rsidR="00D31791" w:rsidRPr="00134B4E" w:rsidRDefault="00D31791" w:rsidP="00D31791">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审核评估经费：审核评估工作经费由省教育厅统筹安排。学校自行承担自评相关工作费用。</w:t>
      </w:r>
    </w:p>
    <w:p w:rsidR="00D31791" w:rsidRPr="00134B4E" w:rsidRDefault="00937A0E"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20" w:name="_Toc509910809"/>
      <w:r>
        <w:rPr>
          <w:rStyle w:val="a4"/>
          <w:rFonts w:ascii="黑体" w:eastAsia="黑体" w:hAnsi="黑体"/>
          <w:b w:val="0"/>
          <w:color w:val="262626" w:themeColor="text1" w:themeTint="D9"/>
          <w:sz w:val="28"/>
          <w:szCs w:val="28"/>
        </w:rPr>
        <w:t>20</w:t>
      </w:r>
      <w:r w:rsidR="00D31791" w:rsidRPr="00134B4E">
        <w:rPr>
          <w:rStyle w:val="a4"/>
          <w:rFonts w:ascii="黑体" w:eastAsia="黑体" w:hAnsi="黑体" w:hint="eastAsia"/>
          <w:b w:val="0"/>
          <w:color w:val="262626" w:themeColor="text1" w:themeTint="D9"/>
          <w:sz w:val="28"/>
          <w:szCs w:val="28"/>
        </w:rPr>
        <w:t>.专家进校期间学校应</w:t>
      </w:r>
      <w:r w:rsidR="008E6BF6">
        <w:rPr>
          <w:rStyle w:val="a4"/>
          <w:rFonts w:ascii="黑体" w:eastAsia="黑体" w:hAnsi="黑体" w:hint="eastAsia"/>
          <w:b w:val="0"/>
          <w:color w:val="262626" w:themeColor="text1" w:themeTint="D9"/>
          <w:sz w:val="28"/>
          <w:szCs w:val="28"/>
        </w:rPr>
        <w:t>保持</w:t>
      </w:r>
      <w:r w:rsidR="00D31791" w:rsidRPr="00134B4E">
        <w:rPr>
          <w:rStyle w:val="a4"/>
          <w:rFonts w:ascii="黑体" w:eastAsia="黑体" w:hAnsi="黑体" w:hint="eastAsia"/>
          <w:b w:val="0"/>
          <w:color w:val="262626" w:themeColor="text1" w:themeTint="D9"/>
          <w:sz w:val="28"/>
          <w:szCs w:val="28"/>
        </w:rPr>
        <w:t>的状态</w:t>
      </w:r>
      <w:bookmarkEnd w:id="20"/>
    </w:p>
    <w:p w:rsidR="00D31791" w:rsidRPr="00134B4E" w:rsidRDefault="00D31791" w:rsidP="00D31791">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专家进校期间，参评学校需要以“平常心、正常态”对待评估，以“学习心、开放态”参与评估；以积极主动的精神风貌，求真务实的工作作风，严明守信的评估纪律，配合好专家的工作，能与专家平等交流，营造风清气正的评估氛围。</w:t>
      </w:r>
    </w:p>
    <w:p w:rsidR="005361CA" w:rsidRPr="00134B4E" w:rsidRDefault="00937A0E"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21" w:name="_Toc509910810"/>
      <w:r>
        <w:rPr>
          <w:rStyle w:val="a4"/>
          <w:rFonts w:ascii="黑体" w:eastAsia="黑体" w:hAnsi="黑体"/>
          <w:b w:val="0"/>
          <w:color w:val="262626" w:themeColor="text1" w:themeTint="D9"/>
          <w:sz w:val="28"/>
          <w:szCs w:val="28"/>
        </w:rPr>
        <w:t>21</w:t>
      </w:r>
      <w:r w:rsidR="005361CA" w:rsidRPr="00134B4E">
        <w:rPr>
          <w:rStyle w:val="a4"/>
          <w:rFonts w:ascii="黑体" w:eastAsia="黑体" w:hAnsi="黑体" w:hint="eastAsia"/>
          <w:b w:val="0"/>
          <w:color w:val="262626" w:themeColor="text1" w:themeTint="D9"/>
          <w:sz w:val="28"/>
          <w:szCs w:val="28"/>
        </w:rPr>
        <w:t>.审核评估的有效期</w:t>
      </w:r>
      <w:bookmarkEnd w:id="21"/>
    </w:p>
    <w:p w:rsidR="005361CA" w:rsidRPr="00134B4E" w:rsidRDefault="005361CA" w:rsidP="0031352A">
      <w:pPr>
        <w:spacing w:line="324" w:lineRule="auto"/>
        <w:ind w:firstLine="420"/>
        <w:rPr>
          <w:rFonts w:asciiTheme="minorEastAsia" w:hAnsiTheme="minorEastAsia"/>
          <w:color w:val="262626" w:themeColor="text1" w:themeTint="D9"/>
          <w:sz w:val="24"/>
          <w:szCs w:val="24"/>
        </w:rPr>
      </w:pPr>
      <w:r w:rsidRPr="00134B4E">
        <w:rPr>
          <w:rFonts w:ascii="楷体_GB2312" w:eastAsia="楷体_GB2312" w:hAnsiTheme="minorEastAsia" w:hint="eastAsia"/>
          <w:color w:val="262626" w:themeColor="text1" w:themeTint="D9"/>
          <w:sz w:val="24"/>
          <w:szCs w:val="24"/>
          <w:shd w:val="clear" w:color="auto" w:fill="FFFFFF"/>
        </w:rPr>
        <w:lastRenderedPageBreak/>
        <w:t>审核评估是一种制度性评估，有效期为5年。</w:t>
      </w:r>
    </w:p>
    <w:p w:rsidR="005361CA" w:rsidRPr="00134B4E" w:rsidRDefault="00937A0E"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22" w:name="_Toc509910811"/>
      <w:r>
        <w:rPr>
          <w:rStyle w:val="a4"/>
          <w:rFonts w:ascii="黑体" w:eastAsia="黑体" w:hAnsi="黑体"/>
          <w:b w:val="0"/>
          <w:color w:val="262626" w:themeColor="text1" w:themeTint="D9"/>
          <w:sz w:val="28"/>
          <w:szCs w:val="28"/>
        </w:rPr>
        <w:t>22</w:t>
      </w:r>
      <w:r w:rsidR="005361CA" w:rsidRPr="00134B4E">
        <w:rPr>
          <w:rStyle w:val="a4"/>
          <w:rFonts w:ascii="黑体" w:eastAsia="黑体" w:hAnsi="黑体" w:hint="eastAsia"/>
          <w:b w:val="0"/>
          <w:color w:val="262626" w:themeColor="text1" w:themeTint="D9"/>
          <w:sz w:val="28"/>
          <w:szCs w:val="28"/>
        </w:rPr>
        <w:t>.审核评估的内容</w:t>
      </w:r>
      <w:bookmarkEnd w:id="22"/>
    </w:p>
    <w:p w:rsidR="005361CA" w:rsidRPr="00134B4E" w:rsidRDefault="005361CA" w:rsidP="0031352A">
      <w:pPr>
        <w:spacing w:line="324" w:lineRule="auto"/>
        <w:ind w:firstLine="420"/>
        <w:rPr>
          <w:rFonts w:asciiTheme="minorEastAsia" w:hAnsiTheme="minorEastAsia"/>
          <w:color w:val="262626" w:themeColor="text1" w:themeTint="D9"/>
          <w:sz w:val="24"/>
          <w:szCs w:val="24"/>
        </w:rPr>
      </w:pPr>
      <w:r w:rsidRPr="00134B4E">
        <w:rPr>
          <w:rFonts w:ascii="楷体_GB2312" w:eastAsia="楷体_GB2312" w:hAnsiTheme="minorEastAsia" w:hint="eastAsia"/>
          <w:color w:val="262626" w:themeColor="text1" w:themeTint="D9"/>
          <w:sz w:val="24"/>
          <w:szCs w:val="24"/>
          <w:shd w:val="clear" w:color="auto" w:fill="FFFFFF"/>
        </w:rPr>
        <w:t>审核评估主要考察学校的定位与目标、师资队伍、教学资源、培养过程、学生发展、质量保障6个项目及1个学校自选特色项目，包括24个要素、64个要点，涵盖学校办学定位和人才培养目标、教师教学水平和教学投入、教学经费和教学设施、专业及课程建设、教学管理与改革、招生与就业、学生学习效果及学风建设、质量保障体系的建设及运行等各个方面。</w:t>
      </w:r>
    </w:p>
    <w:p w:rsidR="005361CA" w:rsidRPr="00134B4E" w:rsidRDefault="00937A0E"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23" w:name="_Toc509910812"/>
      <w:r>
        <w:rPr>
          <w:rStyle w:val="a4"/>
          <w:rFonts w:ascii="黑体" w:eastAsia="黑体" w:hAnsi="黑体"/>
          <w:b w:val="0"/>
          <w:color w:val="262626" w:themeColor="text1" w:themeTint="D9"/>
          <w:sz w:val="28"/>
          <w:szCs w:val="28"/>
        </w:rPr>
        <w:t>23</w:t>
      </w:r>
      <w:r w:rsidR="005361CA" w:rsidRPr="00134B4E">
        <w:rPr>
          <w:rStyle w:val="a4"/>
          <w:rFonts w:ascii="黑体" w:eastAsia="黑体" w:hAnsi="黑体" w:hint="eastAsia"/>
          <w:b w:val="0"/>
          <w:color w:val="262626" w:themeColor="text1" w:themeTint="D9"/>
          <w:sz w:val="28"/>
          <w:szCs w:val="28"/>
        </w:rPr>
        <w:t>.审核评估的工作方法</w:t>
      </w:r>
      <w:bookmarkEnd w:id="23"/>
    </w:p>
    <w:p w:rsidR="005361CA" w:rsidRPr="00134B4E" w:rsidRDefault="005361CA" w:rsidP="0031352A">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实行目标导向、问题引导、事实判断的评估方法。实现了信息化，即所谓的“数据先行”，专家组进校前已经通过数据系统和质量年报全面了解了评估学校的基本情况，确定了考察重点“有备而来”。考察方式也更加多样化。</w:t>
      </w:r>
    </w:p>
    <w:p w:rsidR="005361CA" w:rsidRPr="00134B4E" w:rsidRDefault="00937A0E"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24" w:name="_Toc509910813"/>
      <w:r>
        <w:rPr>
          <w:rStyle w:val="a4"/>
          <w:rFonts w:ascii="黑体" w:eastAsia="黑体" w:hAnsi="黑体"/>
          <w:b w:val="0"/>
          <w:color w:val="262626" w:themeColor="text1" w:themeTint="D9"/>
          <w:sz w:val="28"/>
          <w:szCs w:val="28"/>
        </w:rPr>
        <w:t>24</w:t>
      </w:r>
      <w:r w:rsidR="005361CA" w:rsidRPr="00134B4E">
        <w:rPr>
          <w:rStyle w:val="a4"/>
          <w:rFonts w:ascii="黑体" w:eastAsia="黑体" w:hAnsi="黑体" w:hint="eastAsia"/>
          <w:b w:val="0"/>
          <w:color w:val="262626" w:themeColor="text1" w:themeTint="D9"/>
          <w:sz w:val="28"/>
          <w:szCs w:val="28"/>
        </w:rPr>
        <w:t>.教学基本状态数据库</w:t>
      </w:r>
      <w:bookmarkEnd w:id="24"/>
    </w:p>
    <w:p w:rsidR="005361CA" w:rsidRDefault="005361CA" w:rsidP="0031352A">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教学基本状态数据库就是利用信息和网络技术，按照教学工作的基本规律，把高等学校与本科教学工作密切相关的数据按照一定的逻辑关系组织起来，以数字化方式呈现出来，形成系统化的、反映高等学校</w:t>
      </w:r>
      <w:r w:rsidRPr="00134B4E">
        <w:rPr>
          <w:rFonts w:ascii="楷体_GB2312" w:eastAsia="楷体_GB2312" w:hAnsiTheme="minorEastAsia" w:hint="eastAsia"/>
          <w:color w:val="262626" w:themeColor="text1" w:themeTint="D9"/>
          <w:sz w:val="24"/>
          <w:szCs w:val="24"/>
          <w:shd w:val="clear" w:color="auto" w:fill="FFFFFF"/>
        </w:rPr>
        <w:lastRenderedPageBreak/>
        <w:t>教学运行状态的数据集。</w:t>
      </w:r>
    </w:p>
    <w:p w:rsidR="001A7E0A" w:rsidRPr="00ED46A8" w:rsidRDefault="00937A0E" w:rsidP="00ED46A8">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25" w:name="_Toc509910814"/>
      <w:r>
        <w:rPr>
          <w:rStyle w:val="a4"/>
          <w:rFonts w:ascii="黑体" w:eastAsia="黑体" w:hAnsi="黑体"/>
          <w:b w:val="0"/>
          <w:color w:val="262626" w:themeColor="text1" w:themeTint="D9"/>
          <w:sz w:val="28"/>
          <w:szCs w:val="28"/>
        </w:rPr>
        <w:t>25</w:t>
      </w:r>
      <w:r w:rsidR="001A7E0A" w:rsidRPr="00ED46A8">
        <w:rPr>
          <w:rStyle w:val="a4"/>
          <w:rFonts w:ascii="黑体" w:eastAsia="黑体" w:hAnsi="黑体" w:hint="eastAsia"/>
          <w:b w:val="0"/>
          <w:color w:val="262626" w:themeColor="text1" w:themeTint="D9"/>
          <w:sz w:val="28"/>
          <w:szCs w:val="28"/>
        </w:rPr>
        <w:t>.全国高校本科教学基本状态数据库在审核评估中发挥的作用</w:t>
      </w:r>
      <w:bookmarkEnd w:id="25"/>
    </w:p>
    <w:p w:rsidR="001A7E0A" w:rsidRPr="00ED46A8" w:rsidRDefault="001A7E0A" w:rsidP="001A7E0A">
      <w:pPr>
        <w:spacing w:line="360" w:lineRule="auto"/>
        <w:ind w:firstLineChars="200" w:firstLine="480"/>
        <w:rPr>
          <w:rFonts w:ascii="楷体_GB2312" w:eastAsia="楷体_GB2312"/>
          <w:sz w:val="24"/>
          <w:szCs w:val="24"/>
        </w:rPr>
      </w:pPr>
      <w:r w:rsidRPr="00ED46A8">
        <w:rPr>
          <w:rFonts w:ascii="楷体_GB2312" w:eastAsia="楷体_GB2312" w:hint="eastAsia"/>
          <w:sz w:val="24"/>
          <w:szCs w:val="24"/>
        </w:rPr>
        <w:t>全国高校本科教学基本状态数据库本身既是“五位一体”评估制度的一个组成部分，同时在审核评估中，也全程为学校的自评自建和评估专家进校考察提供服务。</w:t>
      </w:r>
    </w:p>
    <w:p w:rsidR="001A7E0A" w:rsidRPr="00ED46A8" w:rsidRDefault="001A7E0A" w:rsidP="001A7E0A">
      <w:pPr>
        <w:spacing w:line="360" w:lineRule="auto"/>
        <w:ind w:firstLineChars="200" w:firstLine="480"/>
        <w:rPr>
          <w:rFonts w:ascii="楷体_GB2312" w:eastAsia="楷体_GB2312"/>
          <w:sz w:val="24"/>
          <w:szCs w:val="24"/>
        </w:rPr>
      </w:pPr>
      <w:r w:rsidRPr="00ED46A8">
        <w:rPr>
          <w:rFonts w:ascii="楷体_GB2312" w:eastAsia="楷体_GB2312" w:hint="eastAsia"/>
          <w:sz w:val="24"/>
          <w:szCs w:val="24"/>
        </w:rPr>
        <w:t>首先，学校进行数据采集的过程是一次对教学活动的全面梳理，有利于学校深入剖析自身的优势与不足：其次，数据采集过程帮助参评学校完成了评估数据信息积累，为参评学校撰写《自评报告》提供了重要支撑材料；最后，学校的教学活动在数据库中得到了全方位、数字化的再现，减少了文字材料，减轻了工作负担。</w:t>
      </w:r>
    </w:p>
    <w:p w:rsidR="001A7E0A" w:rsidRPr="00ED46A8" w:rsidRDefault="001A7E0A" w:rsidP="001A7E0A">
      <w:pPr>
        <w:spacing w:line="360" w:lineRule="auto"/>
        <w:ind w:firstLineChars="200" w:firstLine="480"/>
        <w:rPr>
          <w:rFonts w:ascii="楷体_GB2312" w:eastAsia="楷体_GB2312"/>
          <w:sz w:val="24"/>
          <w:szCs w:val="24"/>
        </w:rPr>
      </w:pPr>
      <w:r w:rsidRPr="00ED46A8">
        <w:rPr>
          <w:rFonts w:ascii="楷体_GB2312" w:eastAsia="楷体_GB2312" w:hint="eastAsia"/>
          <w:sz w:val="24"/>
          <w:szCs w:val="24"/>
        </w:rPr>
        <w:t>评估机构可以通过教学基本状态数据库形成《教学基本状态数据分析报告》，供评估专家考察使用。评估专家可以在进校前通过审阅《教学基本状态数据分析报告》，了解学校基本情况，确定考察重点、难点，</w:t>
      </w:r>
      <w:r w:rsidRPr="00ED46A8">
        <w:rPr>
          <w:rFonts w:ascii="楷体_GB2312" w:eastAsia="楷体_GB2312" w:hint="eastAsia"/>
          <w:sz w:val="24"/>
          <w:szCs w:val="24"/>
        </w:rPr>
        <w:lastRenderedPageBreak/>
        <w:t>明确考察目标和考察方式。评估期间，教学基本状态数据库还可为评估专家提供客观、系统的学校状态数据，使评估专家在评估过程中可以随时查询学校原始数据，获得对参评学校全面深入的了解，降低考察工作强度。而且，数据与实地考察相互映证，也为评估专家撰写评估报告提供了有力的事实和数据依据，使评估专家的判断更加系统、科学。</w:t>
      </w:r>
    </w:p>
    <w:p w:rsidR="001A7E0A" w:rsidRPr="00ED46A8" w:rsidRDefault="00937A0E" w:rsidP="00ED46A8">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26" w:name="_Toc509910815"/>
      <w:r>
        <w:rPr>
          <w:rStyle w:val="a4"/>
          <w:rFonts w:ascii="黑体" w:eastAsia="黑体" w:hAnsi="黑体"/>
          <w:b w:val="0"/>
          <w:color w:val="262626" w:themeColor="text1" w:themeTint="D9"/>
          <w:sz w:val="28"/>
          <w:szCs w:val="28"/>
        </w:rPr>
        <w:t>26</w:t>
      </w:r>
      <w:r w:rsidR="001A7E0A" w:rsidRPr="00ED46A8">
        <w:rPr>
          <w:rStyle w:val="a4"/>
          <w:rFonts w:ascii="黑体" w:eastAsia="黑体" w:hAnsi="黑体" w:hint="eastAsia"/>
          <w:b w:val="0"/>
          <w:color w:val="262626" w:themeColor="text1" w:themeTint="D9"/>
          <w:sz w:val="28"/>
          <w:szCs w:val="28"/>
        </w:rPr>
        <w:t>.学校填报全国高校本科教学基本状态数据</w:t>
      </w:r>
      <w:bookmarkEnd w:id="26"/>
    </w:p>
    <w:p w:rsidR="001A7E0A" w:rsidRPr="00ED46A8" w:rsidRDefault="001A7E0A" w:rsidP="001A7E0A">
      <w:pPr>
        <w:spacing w:line="360" w:lineRule="auto"/>
        <w:ind w:firstLineChars="200" w:firstLine="480"/>
        <w:rPr>
          <w:rFonts w:ascii="楷体_GB2312" w:eastAsia="楷体_GB2312"/>
          <w:sz w:val="24"/>
          <w:szCs w:val="24"/>
        </w:rPr>
      </w:pPr>
      <w:r w:rsidRPr="00ED46A8">
        <w:rPr>
          <w:rFonts w:ascii="楷体_GB2312" w:eastAsia="楷体_GB2312" w:hint="eastAsia"/>
          <w:sz w:val="24"/>
          <w:szCs w:val="24"/>
        </w:rPr>
        <w:t>按照《教育部关于普通高等学校本科教学评估工作的意见》（</w:t>
      </w:r>
      <w:proofErr w:type="gramStart"/>
      <w:r w:rsidRPr="00ED46A8">
        <w:rPr>
          <w:rFonts w:ascii="楷体_GB2312" w:eastAsia="楷体_GB2312" w:hint="eastAsia"/>
          <w:sz w:val="24"/>
          <w:szCs w:val="24"/>
        </w:rPr>
        <w:t>教高【2011】</w:t>
      </w:r>
      <w:proofErr w:type="gramEnd"/>
      <w:r w:rsidRPr="00ED46A8">
        <w:rPr>
          <w:rFonts w:ascii="楷体_GB2312" w:eastAsia="楷体_GB2312" w:hint="eastAsia"/>
          <w:sz w:val="24"/>
          <w:szCs w:val="24"/>
        </w:rPr>
        <w:t>9号）要求，教育部评估中心建立本科教学基本状态数据周期采集制度。审核评估方案指出参评学校应“按要求填报本科教学基本状态数据”。</w:t>
      </w:r>
    </w:p>
    <w:p w:rsidR="001A7E0A" w:rsidRPr="00ED46A8" w:rsidRDefault="001A7E0A" w:rsidP="001A7E0A">
      <w:pPr>
        <w:spacing w:line="360" w:lineRule="auto"/>
        <w:ind w:firstLineChars="200" w:firstLine="480"/>
        <w:rPr>
          <w:rFonts w:ascii="楷体_GB2312" w:eastAsia="楷体_GB2312"/>
          <w:sz w:val="24"/>
          <w:szCs w:val="24"/>
        </w:rPr>
      </w:pPr>
      <w:r w:rsidRPr="00ED46A8">
        <w:rPr>
          <w:rFonts w:ascii="楷体_GB2312" w:eastAsia="楷体_GB2312" w:hint="eastAsia"/>
          <w:sz w:val="24"/>
          <w:szCs w:val="24"/>
        </w:rPr>
        <w:t>数据采集采用网络在线方式进行，一般可在半个月内完成。教学状态数据常规采集须在指定时间内完成，每年采集一次。用于评估的补充数据，可在接受评估前三个月内补充。</w:t>
      </w:r>
    </w:p>
    <w:p w:rsidR="001A7E0A" w:rsidRPr="00ED46A8" w:rsidRDefault="00937A0E" w:rsidP="00ED46A8">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27" w:name="_Toc509910816"/>
      <w:r>
        <w:rPr>
          <w:rStyle w:val="a4"/>
          <w:rFonts w:ascii="黑体" w:eastAsia="黑体" w:hAnsi="黑体"/>
          <w:b w:val="0"/>
          <w:color w:val="262626" w:themeColor="text1" w:themeTint="D9"/>
          <w:sz w:val="28"/>
          <w:szCs w:val="28"/>
        </w:rPr>
        <w:lastRenderedPageBreak/>
        <w:t>27</w:t>
      </w:r>
      <w:r w:rsidR="001A7E0A" w:rsidRPr="00ED46A8">
        <w:rPr>
          <w:rStyle w:val="a4"/>
          <w:rFonts w:ascii="黑体" w:eastAsia="黑体" w:hAnsi="黑体" w:hint="eastAsia"/>
          <w:b w:val="0"/>
          <w:color w:val="262626" w:themeColor="text1" w:themeTint="D9"/>
          <w:sz w:val="28"/>
          <w:szCs w:val="28"/>
        </w:rPr>
        <w:t>.评估专家使用全国高校本科教学基本状态数据库的作用</w:t>
      </w:r>
      <w:bookmarkEnd w:id="27"/>
    </w:p>
    <w:p w:rsidR="001A7E0A" w:rsidRPr="00ED46A8" w:rsidRDefault="001A7E0A" w:rsidP="001A7E0A">
      <w:pPr>
        <w:spacing w:line="360" w:lineRule="auto"/>
        <w:ind w:firstLineChars="200" w:firstLine="480"/>
        <w:rPr>
          <w:rFonts w:ascii="楷体_GB2312" w:eastAsia="楷体_GB2312"/>
          <w:sz w:val="24"/>
          <w:szCs w:val="24"/>
        </w:rPr>
      </w:pPr>
      <w:r w:rsidRPr="00ED46A8">
        <w:rPr>
          <w:rFonts w:ascii="楷体_GB2312" w:eastAsia="楷体_GB2312" w:hint="eastAsia"/>
          <w:sz w:val="24"/>
          <w:szCs w:val="24"/>
        </w:rPr>
        <w:t>在评估期间，教学基本状态数据库对评估专家开放，评估专家可使用个人账户查看全国高校本科教学基本状态数据库系统中参评学校所填报的原始数据。</w:t>
      </w:r>
    </w:p>
    <w:p w:rsidR="001A7E0A" w:rsidRPr="00ED46A8" w:rsidRDefault="001A7E0A" w:rsidP="001A7E0A">
      <w:pPr>
        <w:spacing w:line="360" w:lineRule="auto"/>
        <w:ind w:firstLineChars="200" w:firstLine="480"/>
        <w:rPr>
          <w:rFonts w:ascii="楷体_GB2312" w:eastAsia="楷体_GB2312"/>
          <w:sz w:val="24"/>
          <w:szCs w:val="24"/>
        </w:rPr>
      </w:pPr>
      <w:r w:rsidRPr="00ED46A8">
        <w:rPr>
          <w:rFonts w:ascii="楷体_GB2312" w:eastAsia="楷体_GB2312" w:hint="eastAsia"/>
          <w:sz w:val="24"/>
          <w:szCs w:val="24"/>
        </w:rPr>
        <w:t>在数据库内，评估专家可以了解到学校基本信息、学校基本条件、学科专业、教职工信息、人才培养、学生信息、教学管理（改革）与质量监控等七个方面的详细数据。</w:t>
      </w:r>
    </w:p>
    <w:p w:rsidR="001A7E0A" w:rsidRPr="00ED46A8" w:rsidRDefault="00937A0E" w:rsidP="00ED46A8">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28" w:name="_Toc509910817"/>
      <w:r>
        <w:rPr>
          <w:rStyle w:val="a4"/>
          <w:rFonts w:ascii="黑体" w:eastAsia="黑体" w:hAnsi="黑体"/>
          <w:b w:val="0"/>
          <w:color w:val="262626" w:themeColor="text1" w:themeTint="D9"/>
          <w:sz w:val="28"/>
          <w:szCs w:val="28"/>
        </w:rPr>
        <w:t>28</w:t>
      </w:r>
      <w:r w:rsidR="001A7E0A" w:rsidRPr="00ED46A8">
        <w:rPr>
          <w:rStyle w:val="a4"/>
          <w:rFonts w:ascii="黑体" w:eastAsia="黑体" w:hAnsi="黑体" w:hint="eastAsia"/>
          <w:b w:val="0"/>
          <w:color w:val="262626" w:themeColor="text1" w:themeTint="D9"/>
          <w:sz w:val="28"/>
          <w:szCs w:val="28"/>
        </w:rPr>
        <w:t>.教学状态数据分析报告的作用</w:t>
      </w:r>
      <w:bookmarkEnd w:id="28"/>
    </w:p>
    <w:p w:rsidR="001A7E0A" w:rsidRPr="00ED46A8" w:rsidRDefault="001A7E0A" w:rsidP="001A7E0A">
      <w:pPr>
        <w:spacing w:line="360" w:lineRule="auto"/>
        <w:ind w:firstLineChars="200" w:firstLine="480"/>
        <w:rPr>
          <w:rFonts w:ascii="楷体_GB2312" w:eastAsia="楷体_GB2312"/>
          <w:sz w:val="24"/>
          <w:szCs w:val="24"/>
        </w:rPr>
      </w:pPr>
      <w:r w:rsidRPr="00ED46A8">
        <w:rPr>
          <w:rFonts w:ascii="楷体_GB2312" w:eastAsia="楷体_GB2312" w:hint="eastAsia"/>
          <w:sz w:val="24"/>
          <w:szCs w:val="24"/>
        </w:rPr>
        <w:t>《教学状态数据分析报告》是评估专家在进校前了解和研究参评学校的主要材料。《教学状态数据分析报告》是根据参评学校上报的教学基本状态数据，按照审核评估范围中的审核项目与要素，对相关数据进行搜集、整理并测算后编制而成。《教学状态数据分析报告》将教学基本状态数据转化成可供评估分析用的数据指标，为评估专家评价提供依据。</w:t>
      </w:r>
    </w:p>
    <w:p w:rsidR="001A7E0A" w:rsidRPr="00ED46A8" w:rsidRDefault="001A7E0A" w:rsidP="00ED46A8">
      <w:pPr>
        <w:spacing w:line="360" w:lineRule="auto"/>
        <w:ind w:firstLineChars="200" w:firstLine="480"/>
        <w:rPr>
          <w:rFonts w:ascii="楷体_GB2312" w:eastAsia="楷体_GB2312"/>
          <w:sz w:val="24"/>
          <w:szCs w:val="24"/>
        </w:rPr>
      </w:pPr>
      <w:r w:rsidRPr="00ED46A8">
        <w:rPr>
          <w:rFonts w:ascii="楷体_GB2312" w:eastAsia="楷体_GB2312" w:hint="eastAsia"/>
          <w:sz w:val="24"/>
          <w:szCs w:val="24"/>
        </w:rPr>
        <w:t>《教学状态数据分析报告》的内容和结构采取了</w:t>
      </w:r>
      <w:r w:rsidRPr="00ED46A8">
        <w:rPr>
          <w:rFonts w:ascii="楷体_GB2312" w:eastAsia="楷体_GB2312" w:hint="eastAsia"/>
          <w:sz w:val="24"/>
          <w:szCs w:val="24"/>
        </w:rPr>
        <w:lastRenderedPageBreak/>
        <w:t>与审核项目一一对应的方式。包括“学校概要数据”、“审核范围数据分析”和“详细数据附表”三个部分。专家分析了《教学状态数据分析报告》后，再登录数据库，查看参评学校原始数据，可以做到有的放矢，极大降低工作强度，提高工作效率。</w:t>
      </w:r>
    </w:p>
    <w:p w:rsidR="00211849" w:rsidRPr="009070E3" w:rsidRDefault="00937A0E" w:rsidP="009070E3">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29" w:name="_Toc509910818"/>
      <w:r>
        <w:rPr>
          <w:rStyle w:val="a4"/>
          <w:rFonts w:ascii="黑体" w:eastAsia="黑体" w:hAnsi="黑体"/>
          <w:b w:val="0"/>
          <w:color w:val="262626" w:themeColor="text1" w:themeTint="D9"/>
          <w:sz w:val="28"/>
          <w:szCs w:val="28"/>
        </w:rPr>
        <w:t>29</w:t>
      </w:r>
      <w:r w:rsidR="00211849" w:rsidRPr="009070E3">
        <w:rPr>
          <w:rStyle w:val="a4"/>
          <w:rFonts w:ascii="黑体" w:eastAsia="黑体" w:hAnsi="黑体" w:hint="eastAsia"/>
          <w:b w:val="0"/>
          <w:color w:val="262626" w:themeColor="text1" w:themeTint="D9"/>
          <w:sz w:val="28"/>
          <w:szCs w:val="28"/>
        </w:rPr>
        <w:t>.各级教育行政部门在审核评估组织管理中</w:t>
      </w:r>
      <w:r w:rsidR="008E6BF6">
        <w:rPr>
          <w:rStyle w:val="a4"/>
          <w:rFonts w:ascii="黑体" w:eastAsia="黑体" w:hAnsi="黑体" w:hint="eastAsia"/>
          <w:b w:val="0"/>
          <w:color w:val="262626" w:themeColor="text1" w:themeTint="D9"/>
          <w:sz w:val="28"/>
          <w:szCs w:val="28"/>
        </w:rPr>
        <w:t>的</w:t>
      </w:r>
      <w:r w:rsidR="00211849" w:rsidRPr="009070E3">
        <w:rPr>
          <w:rStyle w:val="a4"/>
          <w:rFonts w:ascii="黑体" w:eastAsia="黑体" w:hAnsi="黑体" w:hint="eastAsia"/>
          <w:b w:val="0"/>
          <w:color w:val="262626" w:themeColor="text1" w:themeTint="D9"/>
          <w:sz w:val="28"/>
          <w:szCs w:val="28"/>
        </w:rPr>
        <w:t>分工</w:t>
      </w:r>
      <w:bookmarkEnd w:id="29"/>
    </w:p>
    <w:p w:rsidR="00211849" w:rsidRPr="00E47317" w:rsidRDefault="00211849" w:rsidP="00211849">
      <w:pPr>
        <w:spacing w:line="360" w:lineRule="auto"/>
        <w:ind w:firstLineChars="200" w:firstLine="480"/>
        <w:rPr>
          <w:rFonts w:ascii="楷体_GB2312" w:eastAsia="楷体_GB2312"/>
          <w:sz w:val="24"/>
          <w:szCs w:val="24"/>
        </w:rPr>
      </w:pPr>
      <w:r w:rsidRPr="00E47317">
        <w:rPr>
          <w:rFonts w:ascii="楷体_GB2312" w:eastAsia="楷体_GB2312" w:hint="eastAsia"/>
          <w:sz w:val="24"/>
          <w:szCs w:val="24"/>
        </w:rPr>
        <w:t>教育部统筹协调全国普通高等学校本科教学审核评估工作，制定审核评估总体方案及规划，指导监督审核评估工作。</w:t>
      </w:r>
    </w:p>
    <w:p w:rsidR="00211849" w:rsidRPr="00E47317" w:rsidRDefault="00211849" w:rsidP="00211849">
      <w:pPr>
        <w:spacing w:line="360" w:lineRule="auto"/>
        <w:ind w:firstLineChars="200" w:firstLine="480"/>
        <w:rPr>
          <w:rFonts w:ascii="楷体_GB2312" w:eastAsia="楷体_GB2312"/>
          <w:sz w:val="24"/>
          <w:szCs w:val="24"/>
        </w:rPr>
      </w:pPr>
      <w:r w:rsidRPr="00E47317">
        <w:rPr>
          <w:rFonts w:ascii="楷体_GB2312" w:eastAsia="楷体_GB2312" w:hint="eastAsia"/>
          <w:sz w:val="24"/>
          <w:szCs w:val="24"/>
        </w:rPr>
        <w:t>省（区、市）教育行政部门负责组织本地区所属院校的审核评估工作，可结合本地区实际情况，在教育部审核评估方案基础上进行补充，制定本地区审核评估具体方案和评估计划，并报教育部备案后实施。</w:t>
      </w:r>
    </w:p>
    <w:p w:rsidR="00211849" w:rsidRPr="008E6BF6" w:rsidRDefault="00937A0E" w:rsidP="009070E3">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pacing w:val="-10"/>
          <w:sz w:val="28"/>
          <w:szCs w:val="28"/>
        </w:rPr>
      </w:pPr>
      <w:bookmarkStart w:id="30" w:name="_Toc509910819"/>
      <w:r>
        <w:rPr>
          <w:rStyle w:val="a4"/>
          <w:rFonts w:ascii="黑体" w:eastAsia="黑体" w:hAnsi="黑体"/>
          <w:b w:val="0"/>
          <w:color w:val="262626" w:themeColor="text1" w:themeTint="D9"/>
          <w:sz w:val="28"/>
          <w:szCs w:val="28"/>
        </w:rPr>
        <w:t>30</w:t>
      </w:r>
      <w:r w:rsidR="00211849" w:rsidRPr="009070E3">
        <w:rPr>
          <w:rStyle w:val="a4"/>
          <w:rFonts w:ascii="黑体" w:eastAsia="黑体" w:hAnsi="黑体" w:hint="eastAsia"/>
          <w:b w:val="0"/>
          <w:color w:val="262626" w:themeColor="text1" w:themeTint="D9"/>
          <w:sz w:val="28"/>
          <w:szCs w:val="28"/>
        </w:rPr>
        <w:t>.</w:t>
      </w:r>
      <w:r w:rsidR="00211849" w:rsidRPr="008E6BF6">
        <w:rPr>
          <w:rStyle w:val="a4"/>
          <w:rFonts w:ascii="黑体" w:eastAsia="黑体" w:hAnsi="黑体" w:hint="eastAsia"/>
          <w:b w:val="0"/>
          <w:color w:val="262626" w:themeColor="text1" w:themeTint="D9"/>
          <w:spacing w:val="-10"/>
          <w:sz w:val="28"/>
          <w:szCs w:val="28"/>
        </w:rPr>
        <w:t>审核评估的组织管理</w:t>
      </w:r>
      <w:r w:rsidR="008E6BF6" w:rsidRPr="008E6BF6">
        <w:rPr>
          <w:rStyle w:val="a4"/>
          <w:rFonts w:ascii="黑体" w:eastAsia="黑体" w:hAnsi="黑体" w:hint="eastAsia"/>
          <w:b w:val="0"/>
          <w:color w:val="262626" w:themeColor="text1" w:themeTint="D9"/>
          <w:spacing w:val="-10"/>
          <w:sz w:val="28"/>
          <w:szCs w:val="28"/>
        </w:rPr>
        <w:t>要</w:t>
      </w:r>
      <w:r w:rsidR="00211849" w:rsidRPr="008E6BF6">
        <w:rPr>
          <w:rStyle w:val="a4"/>
          <w:rFonts w:ascii="黑体" w:eastAsia="黑体" w:hAnsi="黑体" w:hint="eastAsia"/>
          <w:b w:val="0"/>
          <w:color w:val="262626" w:themeColor="text1" w:themeTint="D9"/>
          <w:spacing w:val="-10"/>
          <w:sz w:val="28"/>
          <w:szCs w:val="28"/>
        </w:rPr>
        <w:t>体现“管办评分离”</w:t>
      </w:r>
      <w:bookmarkEnd w:id="30"/>
    </w:p>
    <w:p w:rsidR="00211849" w:rsidRPr="00E47317" w:rsidRDefault="00211849" w:rsidP="00211849">
      <w:pPr>
        <w:spacing w:line="360" w:lineRule="auto"/>
        <w:ind w:firstLineChars="200" w:firstLine="480"/>
        <w:rPr>
          <w:rFonts w:ascii="楷体_GB2312" w:eastAsia="楷体_GB2312"/>
          <w:sz w:val="24"/>
          <w:szCs w:val="24"/>
        </w:rPr>
      </w:pPr>
      <w:r w:rsidRPr="00E47317">
        <w:rPr>
          <w:rFonts w:ascii="楷体_GB2312" w:eastAsia="楷体_GB2312" w:hint="eastAsia"/>
          <w:sz w:val="24"/>
          <w:szCs w:val="24"/>
        </w:rPr>
        <w:t>审核评估要积极探索、建立健全与管办评分离相适应的评估工作组织体系，充分发挥第三方评估的作用。中央部委所属院校的审核评估由教育部高等教育</w:t>
      </w:r>
      <w:r w:rsidRPr="00E47317">
        <w:rPr>
          <w:rFonts w:ascii="楷体_GB2312" w:eastAsia="楷体_GB2312" w:hint="eastAsia"/>
          <w:sz w:val="24"/>
          <w:szCs w:val="24"/>
        </w:rPr>
        <w:lastRenderedPageBreak/>
        <w:t>教学评估中心（简称教育部评估中心）负责实施；地方所属院校的审核评估由省级教育行政部门负责，逐步形成管办评分离的评价机制。</w:t>
      </w:r>
    </w:p>
    <w:p w:rsidR="00211849" w:rsidRPr="009070E3" w:rsidRDefault="00937A0E" w:rsidP="009070E3">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31" w:name="_Toc509910820"/>
      <w:r>
        <w:rPr>
          <w:rStyle w:val="a4"/>
          <w:rFonts w:ascii="黑体" w:eastAsia="黑体" w:hAnsi="黑体"/>
          <w:b w:val="0"/>
          <w:color w:val="262626" w:themeColor="text1" w:themeTint="D9"/>
          <w:sz w:val="28"/>
          <w:szCs w:val="28"/>
        </w:rPr>
        <w:t>31</w:t>
      </w:r>
      <w:r w:rsidR="00211849" w:rsidRPr="009070E3">
        <w:rPr>
          <w:rStyle w:val="a4"/>
          <w:rFonts w:ascii="黑体" w:eastAsia="黑体" w:hAnsi="黑体" w:hint="eastAsia"/>
          <w:b w:val="0"/>
          <w:color w:val="262626" w:themeColor="text1" w:themeTint="D9"/>
          <w:sz w:val="28"/>
          <w:szCs w:val="28"/>
        </w:rPr>
        <w:t>.审核评估</w:t>
      </w:r>
      <w:r w:rsidR="008E6BF6">
        <w:rPr>
          <w:rStyle w:val="a4"/>
          <w:rFonts w:ascii="黑体" w:eastAsia="黑体" w:hAnsi="黑体" w:hint="eastAsia"/>
          <w:b w:val="0"/>
          <w:color w:val="262626" w:themeColor="text1" w:themeTint="D9"/>
          <w:sz w:val="28"/>
          <w:szCs w:val="28"/>
        </w:rPr>
        <w:t>的</w:t>
      </w:r>
      <w:r w:rsidR="00211849" w:rsidRPr="009070E3">
        <w:rPr>
          <w:rStyle w:val="a4"/>
          <w:rFonts w:ascii="黑体" w:eastAsia="黑体" w:hAnsi="黑体" w:hint="eastAsia"/>
          <w:b w:val="0"/>
          <w:color w:val="262626" w:themeColor="text1" w:themeTint="D9"/>
          <w:sz w:val="28"/>
          <w:szCs w:val="28"/>
        </w:rPr>
        <w:t>程序</w:t>
      </w:r>
      <w:bookmarkEnd w:id="31"/>
    </w:p>
    <w:p w:rsidR="00211849" w:rsidRPr="00E47317" w:rsidRDefault="00211849" w:rsidP="00211849">
      <w:pPr>
        <w:spacing w:line="360" w:lineRule="auto"/>
        <w:ind w:firstLineChars="200" w:firstLine="480"/>
        <w:rPr>
          <w:rFonts w:ascii="楷体_GB2312" w:eastAsia="楷体_GB2312"/>
          <w:sz w:val="24"/>
          <w:szCs w:val="24"/>
        </w:rPr>
      </w:pPr>
      <w:r w:rsidRPr="00E47317">
        <w:rPr>
          <w:rFonts w:ascii="楷体_GB2312" w:eastAsia="楷体_GB2312" w:hint="eastAsia"/>
          <w:sz w:val="24"/>
          <w:szCs w:val="24"/>
        </w:rPr>
        <w:t>审核评估程序包括学校自评、专家进校考察、专家委员会审议与审核报告发布等。</w:t>
      </w:r>
    </w:p>
    <w:p w:rsidR="00211849" w:rsidRPr="00E47317" w:rsidRDefault="00211849" w:rsidP="00211849">
      <w:pPr>
        <w:spacing w:line="360" w:lineRule="auto"/>
        <w:ind w:firstLineChars="200" w:firstLine="480"/>
        <w:rPr>
          <w:rFonts w:ascii="楷体_GB2312" w:eastAsia="楷体_GB2312"/>
          <w:sz w:val="24"/>
          <w:szCs w:val="24"/>
        </w:rPr>
      </w:pPr>
      <w:r w:rsidRPr="00E47317">
        <w:rPr>
          <w:rFonts w:ascii="楷体_GB2312" w:eastAsia="楷体_GB2312" w:hint="eastAsia"/>
          <w:sz w:val="24"/>
          <w:szCs w:val="24"/>
        </w:rPr>
        <w:t>（1）学校自评。参评学校根据《普通高等学校本科教学工作审核评估方案》及上一次本科教学工作评估存在问题的整改情况，结合自身实际，认真开展自我评估，按要求填报本科教学基本状态数据，在此基础上形成《自评报告》，同时提交各年度《本科教学质量报告》。</w:t>
      </w:r>
    </w:p>
    <w:p w:rsidR="00211849" w:rsidRPr="00E47317" w:rsidRDefault="00211849" w:rsidP="00211849">
      <w:pPr>
        <w:spacing w:line="360" w:lineRule="auto"/>
        <w:ind w:firstLineChars="200" w:firstLine="480"/>
        <w:rPr>
          <w:rFonts w:ascii="楷体_GB2312" w:eastAsia="楷体_GB2312"/>
          <w:sz w:val="24"/>
          <w:szCs w:val="24"/>
        </w:rPr>
      </w:pPr>
      <w:r w:rsidRPr="00E47317">
        <w:rPr>
          <w:rFonts w:ascii="楷体_GB2312" w:eastAsia="楷体_GB2312" w:hint="eastAsia"/>
          <w:sz w:val="24"/>
          <w:szCs w:val="24"/>
        </w:rPr>
        <w:t>（2）专家进校考察。审核评估组织机构对参评学校提供的本科教学基本状态数据进行分析，形成数据分析报告。评估专家组在审核参评学校《自评报告》、《本科教学质量报告》及《教学状态数据分析报告》基础上，通过查阅材料、个别访谈、集体访谈、考察教学设施与公共服务设施、观摩课堂教学与实践教学等形式，对参评学校教学工作做出客观评价，形成写</w:t>
      </w:r>
      <w:r w:rsidRPr="00E47317">
        <w:rPr>
          <w:rFonts w:ascii="楷体_GB2312" w:eastAsia="楷体_GB2312" w:hint="eastAsia"/>
          <w:sz w:val="24"/>
          <w:szCs w:val="24"/>
        </w:rPr>
        <w:lastRenderedPageBreak/>
        <w:t>实性《审核评估报告》。</w:t>
      </w:r>
    </w:p>
    <w:p w:rsidR="00211849" w:rsidRPr="00E47317" w:rsidRDefault="00211849" w:rsidP="00211849">
      <w:pPr>
        <w:spacing w:line="360" w:lineRule="auto"/>
        <w:ind w:firstLineChars="200" w:firstLine="480"/>
        <w:rPr>
          <w:rFonts w:ascii="楷体_GB2312" w:eastAsia="楷体_GB2312"/>
          <w:sz w:val="24"/>
          <w:szCs w:val="24"/>
        </w:rPr>
      </w:pPr>
      <w:r w:rsidRPr="00E47317">
        <w:rPr>
          <w:rFonts w:ascii="楷体_GB2312" w:eastAsia="楷体_GB2312" w:hint="eastAsia"/>
          <w:sz w:val="24"/>
          <w:szCs w:val="24"/>
        </w:rPr>
        <w:t>（3）结论审议与审核报告发布。各省（区、市）教育行政部门和教育部评估中心，按年度将所组织的审核评估情况形成总结报告。教育部评估专家委员会对年度评估结果进行审议，公布审议结果。教育部评估中心和各地教育行政部门分别发布参评高校的审核评估报告。</w:t>
      </w:r>
    </w:p>
    <w:p w:rsidR="00211849" w:rsidRPr="00E47317" w:rsidRDefault="00211849" w:rsidP="00211849">
      <w:pPr>
        <w:spacing w:line="360" w:lineRule="auto"/>
        <w:ind w:firstLineChars="200" w:firstLine="480"/>
        <w:rPr>
          <w:rFonts w:ascii="楷体_GB2312" w:eastAsia="楷体_GB2312"/>
          <w:sz w:val="24"/>
          <w:szCs w:val="24"/>
        </w:rPr>
      </w:pPr>
      <w:r w:rsidRPr="00E47317">
        <w:rPr>
          <w:rFonts w:ascii="楷体_GB2312" w:eastAsia="楷体_GB2312" w:hint="eastAsia"/>
          <w:sz w:val="24"/>
          <w:szCs w:val="24"/>
        </w:rPr>
        <w:t>（4）持续改进。参评学校要根据审核评估中提出的问题及建议进行整改。有关教育行政部门应对评估学校的整改情况进行指导和检查，并在政策制定、资源配置、招生规模、学科专业建设等方面予以充分考虑，促进学校教学质量不断提高。</w:t>
      </w:r>
    </w:p>
    <w:p w:rsidR="00211849" w:rsidRPr="009070E3" w:rsidRDefault="00937A0E" w:rsidP="009070E3">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32" w:name="_Toc509910821"/>
      <w:r>
        <w:rPr>
          <w:rStyle w:val="a4"/>
          <w:rFonts w:ascii="黑体" w:eastAsia="黑体" w:hAnsi="黑体"/>
          <w:b w:val="0"/>
          <w:color w:val="262626" w:themeColor="text1" w:themeTint="D9"/>
          <w:sz w:val="28"/>
          <w:szCs w:val="28"/>
        </w:rPr>
        <w:t>32</w:t>
      </w:r>
      <w:r w:rsidR="00211849" w:rsidRPr="009070E3">
        <w:rPr>
          <w:rStyle w:val="a4"/>
          <w:rFonts w:ascii="黑体" w:eastAsia="黑体" w:hAnsi="黑体" w:hint="eastAsia"/>
          <w:b w:val="0"/>
          <w:color w:val="262626" w:themeColor="text1" w:themeTint="D9"/>
          <w:sz w:val="28"/>
          <w:szCs w:val="28"/>
        </w:rPr>
        <w:t>.评估专家组</w:t>
      </w:r>
      <w:r w:rsidR="008E6BF6">
        <w:rPr>
          <w:rStyle w:val="a4"/>
          <w:rFonts w:ascii="黑体" w:eastAsia="黑体" w:hAnsi="黑体" w:hint="eastAsia"/>
          <w:b w:val="0"/>
          <w:color w:val="262626" w:themeColor="text1" w:themeTint="D9"/>
          <w:sz w:val="28"/>
          <w:szCs w:val="28"/>
        </w:rPr>
        <w:t>的</w:t>
      </w:r>
      <w:r w:rsidR="00211849" w:rsidRPr="009070E3">
        <w:rPr>
          <w:rStyle w:val="a4"/>
          <w:rFonts w:ascii="黑体" w:eastAsia="黑体" w:hAnsi="黑体" w:hint="eastAsia"/>
          <w:b w:val="0"/>
          <w:color w:val="262626" w:themeColor="text1" w:themeTint="D9"/>
          <w:sz w:val="28"/>
          <w:szCs w:val="28"/>
        </w:rPr>
        <w:t>构成</w:t>
      </w:r>
      <w:bookmarkEnd w:id="32"/>
    </w:p>
    <w:p w:rsidR="00211849" w:rsidRPr="00E47317" w:rsidRDefault="00211849" w:rsidP="00211849">
      <w:pPr>
        <w:spacing w:line="360" w:lineRule="auto"/>
        <w:ind w:firstLineChars="200" w:firstLine="480"/>
        <w:rPr>
          <w:rFonts w:ascii="楷体_GB2312" w:eastAsia="楷体_GB2312"/>
          <w:sz w:val="24"/>
          <w:szCs w:val="24"/>
        </w:rPr>
      </w:pPr>
      <w:r w:rsidRPr="00E47317">
        <w:rPr>
          <w:rFonts w:ascii="楷体_GB2312" w:eastAsia="楷体_GB2312" w:hint="eastAsia"/>
          <w:sz w:val="24"/>
          <w:szCs w:val="24"/>
        </w:rPr>
        <w:t>为规范审核评估工作，提高审核评估质量，由教育部评估中心统一组建全国审核评估专家库，为审核评估提供开放共享的服务平台。</w:t>
      </w:r>
    </w:p>
    <w:p w:rsidR="00211849" w:rsidRPr="00E47317" w:rsidRDefault="00211849" w:rsidP="00211849">
      <w:pPr>
        <w:spacing w:line="360" w:lineRule="auto"/>
        <w:ind w:firstLineChars="200" w:firstLine="480"/>
        <w:rPr>
          <w:rFonts w:ascii="楷体_GB2312" w:eastAsia="楷体_GB2312"/>
          <w:sz w:val="24"/>
          <w:szCs w:val="24"/>
        </w:rPr>
      </w:pPr>
      <w:r w:rsidRPr="00E47317">
        <w:rPr>
          <w:rFonts w:ascii="楷体_GB2312" w:eastAsia="楷体_GB2312" w:hint="eastAsia"/>
          <w:sz w:val="24"/>
          <w:szCs w:val="24"/>
        </w:rPr>
        <w:t>审核评估专家组由组长、成员和秘书组成。评估专家组人员由审核评估专家库产生，一般为9</w:t>
      </w:r>
      <w:r>
        <w:rPr>
          <w:rFonts w:ascii="宋体" w:eastAsia="宋体" w:hAnsi="宋体" w:hint="eastAsia"/>
          <w:sz w:val="24"/>
          <w:szCs w:val="24"/>
        </w:rPr>
        <w:t>～</w:t>
      </w:r>
      <w:r w:rsidRPr="00E47317">
        <w:rPr>
          <w:rFonts w:ascii="楷体_GB2312" w:eastAsia="楷体_GB2312" w:hint="eastAsia"/>
          <w:sz w:val="24"/>
          <w:szCs w:val="24"/>
        </w:rPr>
        <w:t>13人，设组长1人，必要时可设副组长1人。评估专家组人</w:t>
      </w:r>
      <w:r w:rsidRPr="00E47317">
        <w:rPr>
          <w:rFonts w:ascii="楷体_GB2312" w:eastAsia="楷体_GB2312" w:hint="eastAsia"/>
          <w:sz w:val="24"/>
          <w:szCs w:val="24"/>
        </w:rPr>
        <w:lastRenderedPageBreak/>
        <w:t>员包括了熟悉教学、管理和评估工作的教育专家，以及行业、企业和社会用人部门的专家。在评估专家选聘时，应充分考虑参评学校的规模、类型、办学定位和学科结构，并坚持回避制度，如：校董、兼职教授、校友等实行回避。各省组织审核评估时，外省（区、市）专家一般不少于进校考察专家组人数的三分之一。</w:t>
      </w:r>
    </w:p>
    <w:p w:rsidR="00211849" w:rsidRPr="009070E3" w:rsidRDefault="00937A0E" w:rsidP="009070E3">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33" w:name="_Toc509910822"/>
      <w:r>
        <w:rPr>
          <w:rStyle w:val="a4"/>
          <w:rFonts w:ascii="黑体" w:eastAsia="黑体" w:hAnsi="黑体"/>
          <w:b w:val="0"/>
          <w:color w:val="262626" w:themeColor="text1" w:themeTint="D9"/>
          <w:sz w:val="28"/>
          <w:szCs w:val="28"/>
        </w:rPr>
        <w:t>33</w:t>
      </w:r>
      <w:r w:rsidR="00211849" w:rsidRPr="009070E3">
        <w:rPr>
          <w:rStyle w:val="a4"/>
          <w:rFonts w:ascii="黑体" w:eastAsia="黑体" w:hAnsi="黑体" w:hint="eastAsia"/>
          <w:b w:val="0"/>
          <w:color w:val="262626" w:themeColor="text1" w:themeTint="D9"/>
          <w:sz w:val="28"/>
          <w:szCs w:val="28"/>
        </w:rPr>
        <w:t>.评估专家培训</w:t>
      </w:r>
      <w:r w:rsidR="008E6BF6">
        <w:rPr>
          <w:rStyle w:val="a4"/>
          <w:rFonts w:ascii="黑体" w:eastAsia="黑体" w:hAnsi="黑体" w:hint="eastAsia"/>
          <w:b w:val="0"/>
          <w:color w:val="262626" w:themeColor="text1" w:themeTint="D9"/>
          <w:sz w:val="28"/>
          <w:szCs w:val="28"/>
        </w:rPr>
        <w:t>的</w:t>
      </w:r>
      <w:r w:rsidR="00211849" w:rsidRPr="009070E3">
        <w:rPr>
          <w:rStyle w:val="a4"/>
          <w:rFonts w:ascii="黑体" w:eastAsia="黑体" w:hAnsi="黑体" w:hint="eastAsia"/>
          <w:b w:val="0"/>
          <w:color w:val="262626" w:themeColor="text1" w:themeTint="D9"/>
          <w:sz w:val="28"/>
          <w:szCs w:val="28"/>
        </w:rPr>
        <w:t>要求</w:t>
      </w:r>
      <w:bookmarkEnd w:id="33"/>
    </w:p>
    <w:p w:rsidR="00211849" w:rsidRPr="00E47317" w:rsidRDefault="00211849" w:rsidP="00211849">
      <w:pPr>
        <w:spacing w:line="360" w:lineRule="auto"/>
        <w:ind w:firstLineChars="200" w:firstLine="480"/>
        <w:rPr>
          <w:rFonts w:ascii="楷体_GB2312" w:eastAsia="楷体_GB2312"/>
          <w:sz w:val="24"/>
          <w:szCs w:val="24"/>
        </w:rPr>
      </w:pPr>
      <w:r w:rsidRPr="00E47317">
        <w:rPr>
          <w:rFonts w:ascii="楷体_GB2312" w:eastAsia="楷体_GB2312" w:hint="eastAsia"/>
          <w:sz w:val="24"/>
          <w:szCs w:val="24"/>
        </w:rPr>
        <w:t>评估专家培训是保障和提高评估质量的重要因素。教育部评估中心建立了由岗前培训和在岗培训组成的评估专家培训制度。岗前培训是针对即将从事评估工作的评估专家举办的资格培训。通过系统学习有关评估理论、评估政策、评估方案，掌握评估标准、评估程序和评估方法，了解评估相关纪律和规范要求，提高业务水平，确保评估质量。取得岗前培训合格证的专家，才能从事审核评估工作。在岗培训是面向审核评估专家定期举行的业务性学习，使其能适应新形势、新要求，提升评估水平，提高评估质量。教育部评估中心与省级教育行政部门共同协商和配合对审核评估专家进行培训。</w:t>
      </w:r>
    </w:p>
    <w:p w:rsidR="00211849" w:rsidRPr="009070E3" w:rsidRDefault="00937A0E" w:rsidP="009070E3">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34" w:name="_Toc509910823"/>
      <w:r>
        <w:rPr>
          <w:rStyle w:val="a4"/>
          <w:rFonts w:ascii="黑体" w:eastAsia="黑体" w:hAnsi="黑体"/>
          <w:b w:val="0"/>
          <w:color w:val="262626" w:themeColor="text1" w:themeTint="D9"/>
          <w:sz w:val="28"/>
          <w:szCs w:val="28"/>
        </w:rPr>
        <w:lastRenderedPageBreak/>
        <w:t>34</w:t>
      </w:r>
      <w:r w:rsidR="00211849" w:rsidRPr="009070E3">
        <w:rPr>
          <w:rStyle w:val="a4"/>
          <w:rFonts w:ascii="黑体" w:eastAsia="黑体" w:hAnsi="黑体" w:hint="eastAsia"/>
          <w:b w:val="0"/>
          <w:color w:val="262626" w:themeColor="text1" w:themeTint="D9"/>
          <w:sz w:val="28"/>
          <w:szCs w:val="28"/>
        </w:rPr>
        <w:t>.审核评估中</w:t>
      </w:r>
      <w:r w:rsidR="008E6BF6">
        <w:rPr>
          <w:rStyle w:val="a4"/>
          <w:rFonts w:ascii="黑体" w:eastAsia="黑体" w:hAnsi="黑体" w:hint="eastAsia"/>
          <w:b w:val="0"/>
          <w:color w:val="262626" w:themeColor="text1" w:themeTint="D9"/>
          <w:sz w:val="28"/>
          <w:szCs w:val="28"/>
        </w:rPr>
        <w:t>要</w:t>
      </w:r>
      <w:r w:rsidR="00211849" w:rsidRPr="009070E3">
        <w:rPr>
          <w:rStyle w:val="a4"/>
          <w:rFonts w:ascii="黑体" w:eastAsia="黑体" w:hAnsi="黑体" w:hint="eastAsia"/>
          <w:b w:val="0"/>
          <w:color w:val="262626" w:themeColor="text1" w:themeTint="D9"/>
          <w:sz w:val="28"/>
          <w:szCs w:val="28"/>
        </w:rPr>
        <w:t>体现社会参与</w:t>
      </w:r>
      <w:bookmarkEnd w:id="34"/>
    </w:p>
    <w:p w:rsidR="00211849" w:rsidRDefault="00211849" w:rsidP="00211849">
      <w:pPr>
        <w:spacing w:line="360" w:lineRule="auto"/>
        <w:ind w:firstLineChars="200" w:firstLine="480"/>
        <w:rPr>
          <w:rFonts w:ascii="楷体_GB2312" w:eastAsia="楷体_GB2312"/>
          <w:sz w:val="24"/>
          <w:szCs w:val="24"/>
        </w:rPr>
      </w:pPr>
      <w:r w:rsidRPr="00E47317">
        <w:rPr>
          <w:rFonts w:ascii="楷体_GB2312" w:eastAsia="楷体_GB2312" w:hint="eastAsia"/>
          <w:sz w:val="24"/>
          <w:szCs w:val="24"/>
        </w:rPr>
        <w:t>社会力量参与评估是高等教育管理的重要形式。审核评估工作吸收社会力量参与，主要采取以下形式：一是吸收一定数量和比例的高等教育系统外部人员，以评估专家或观察员身份参与审核评估工作；二是审核评估工作中，将社会用人单位和毕业生对教学工作的满意度作为评价学校教育教学质量的依据；三是充分利用社会专业评价机构调查的有关信息；四是在一定范围公布高校本科教学基本状态数据，公开接受社会监督。</w:t>
      </w:r>
    </w:p>
    <w:p w:rsidR="00211849" w:rsidRPr="009070E3" w:rsidRDefault="00937A0E" w:rsidP="009070E3">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35" w:name="_Toc509910824"/>
      <w:r>
        <w:rPr>
          <w:rStyle w:val="a4"/>
          <w:rFonts w:ascii="黑体" w:eastAsia="黑体" w:hAnsi="黑体"/>
          <w:b w:val="0"/>
          <w:color w:val="262626" w:themeColor="text1" w:themeTint="D9"/>
          <w:sz w:val="28"/>
          <w:szCs w:val="28"/>
        </w:rPr>
        <w:t>35</w:t>
      </w:r>
      <w:r w:rsidR="00211849" w:rsidRPr="009070E3">
        <w:rPr>
          <w:rStyle w:val="a4"/>
          <w:rFonts w:ascii="黑体" w:eastAsia="黑体" w:hAnsi="黑体" w:hint="eastAsia"/>
          <w:b w:val="0"/>
          <w:color w:val="262626" w:themeColor="text1" w:themeTint="D9"/>
          <w:sz w:val="28"/>
          <w:szCs w:val="28"/>
        </w:rPr>
        <w:t>.审核评估经费</w:t>
      </w:r>
      <w:bookmarkEnd w:id="35"/>
    </w:p>
    <w:p w:rsidR="00211849" w:rsidRDefault="00211849" w:rsidP="00211849">
      <w:pPr>
        <w:spacing w:line="360" w:lineRule="auto"/>
        <w:ind w:firstLineChars="200" w:firstLine="480"/>
        <w:rPr>
          <w:rFonts w:ascii="楷体_GB2312" w:eastAsia="楷体_GB2312"/>
          <w:sz w:val="24"/>
          <w:szCs w:val="24"/>
        </w:rPr>
      </w:pPr>
      <w:r w:rsidRPr="00E47317">
        <w:rPr>
          <w:rFonts w:ascii="楷体_GB2312" w:eastAsia="楷体_GB2312" w:hint="eastAsia"/>
          <w:sz w:val="24"/>
          <w:szCs w:val="24"/>
        </w:rPr>
        <w:t>为保证评估的公正性和独立性，减轻参评学校经济负担，评估组织部门设立审核评估专项经费。评估专家组评估考察所有费用（</w:t>
      </w:r>
      <w:proofErr w:type="gramStart"/>
      <w:r w:rsidRPr="00E47317">
        <w:rPr>
          <w:rFonts w:ascii="楷体_GB2312" w:eastAsia="楷体_GB2312" w:hint="eastAsia"/>
          <w:sz w:val="24"/>
          <w:szCs w:val="24"/>
        </w:rPr>
        <w:t>含培训</w:t>
      </w:r>
      <w:proofErr w:type="gramEnd"/>
      <w:r w:rsidRPr="00E47317">
        <w:rPr>
          <w:rFonts w:ascii="楷体_GB2312" w:eastAsia="楷体_GB2312" w:hint="eastAsia"/>
          <w:sz w:val="24"/>
          <w:szCs w:val="24"/>
        </w:rPr>
        <w:t>费、交通费、食宿费、评审费、材料费、通讯费等）皆由审核评估具体组织部门负责落实。</w:t>
      </w:r>
    </w:p>
    <w:p w:rsidR="009070E3" w:rsidRPr="009070E3" w:rsidRDefault="00937A0E" w:rsidP="009070E3">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36" w:name="_Toc509910825"/>
      <w:r>
        <w:rPr>
          <w:rStyle w:val="a4"/>
          <w:rFonts w:ascii="黑体" w:eastAsia="黑体" w:hAnsi="黑体"/>
          <w:b w:val="0"/>
          <w:color w:val="262626" w:themeColor="text1" w:themeTint="D9"/>
          <w:sz w:val="28"/>
          <w:szCs w:val="28"/>
        </w:rPr>
        <w:t>36</w:t>
      </w:r>
      <w:r w:rsidR="009070E3" w:rsidRPr="009070E3">
        <w:rPr>
          <w:rStyle w:val="a4"/>
          <w:rFonts w:ascii="黑体" w:eastAsia="黑体" w:hAnsi="黑体" w:hint="eastAsia"/>
          <w:b w:val="0"/>
          <w:color w:val="262626" w:themeColor="text1" w:themeTint="D9"/>
          <w:sz w:val="28"/>
          <w:szCs w:val="28"/>
        </w:rPr>
        <w:t>.高校要建立自我评估制度</w:t>
      </w:r>
      <w:bookmarkEnd w:id="36"/>
    </w:p>
    <w:p w:rsidR="009070E3" w:rsidRDefault="009070E3" w:rsidP="009070E3">
      <w:pPr>
        <w:spacing w:line="360" w:lineRule="auto"/>
        <w:ind w:firstLineChars="200" w:firstLine="480"/>
        <w:rPr>
          <w:rFonts w:ascii="楷体_GB2312" w:eastAsia="楷体_GB2312"/>
          <w:sz w:val="24"/>
          <w:szCs w:val="24"/>
        </w:rPr>
      </w:pPr>
      <w:r w:rsidRPr="00743075">
        <w:rPr>
          <w:rFonts w:ascii="楷体_GB2312" w:eastAsia="楷体_GB2312" w:hint="eastAsia"/>
          <w:sz w:val="24"/>
          <w:szCs w:val="24"/>
        </w:rPr>
        <w:t>强调学校建立自我评估制度的目的有三点。第一，</w:t>
      </w:r>
      <w:r w:rsidRPr="00743075">
        <w:rPr>
          <w:rFonts w:ascii="楷体_GB2312" w:eastAsia="楷体_GB2312" w:hint="eastAsia"/>
          <w:sz w:val="24"/>
          <w:szCs w:val="24"/>
        </w:rPr>
        <w:lastRenderedPageBreak/>
        <w:t>学校的自我评估制度是我国高等学校“五位一体”教学评估制度的重要组成部分，是一种基本的评估形式。第二，学校既是人才培养的主体，也是质量保障的主体，建立并完善内部质量保障体系是学校的内在需要，而学校的自我评估制度是学校质量保障体系的重要组成部分。第三，今后学校每年都要向社会公布本科教学年度质量报告，历年的质量报告将作为国家和有关专门机构开展学校评估和专业评估的重要参考，而学校自我评估的结论和内容是形成本科教学年度质量报告的主要依据。</w:t>
      </w:r>
    </w:p>
    <w:p w:rsidR="001A7E0A" w:rsidRPr="00ED46A8" w:rsidRDefault="00937A0E" w:rsidP="00ED46A8">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37" w:name="_Toc509910826"/>
      <w:r>
        <w:rPr>
          <w:rStyle w:val="a4"/>
          <w:rFonts w:ascii="黑体" w:eastAsia="黑体" w:hAnsi="黑体"/>
          <w:b w:val="0"/>
          <w:color w:val="262626" w:themeColor="text1" w:themeTint="D9"/>
          <w:sz w:val="28"/>
          <w:szCs w:val="28"/>
        </w:rPr>
        <w:t>37</w:t>
      </w:r>
      <w:r w:rsidR="001A7E0A" w:rsidRPr="00ED46A8">
        <w:rPr>
          <w:rStyle w:val="a4"/>
          <w:rFonts w:ascii="黑体" w:eastAsia="黑体" w:hAnsi="黑体" w:hint="eastAsia"/>
          <w:b w:val="0"/>
          <w:color w:val="262626" w:themeColor="text1" w:themeTint="D9"/>
          <w:sz w:val="28"/>
          <w:szCs w:val="28"/>
        </w:rPr>
        <w:t>.参评学校撰写审核评估《自评报告》要注意的问题</w:t>
      </w:r>
      <w:bookmarkEnd w:id="37"/>
    </w:p>
    <w:p w:rsidR="001A7E0A" w:rsidRPr="00ED46A8" w:rsidRDefault="001A7E0A" w:rsidP="001A7E0A">
      <w:pPr>
        <w:spacing w:line="360" w:lineRule="auto"/>
        <w:ind w:firstLineChars="200" w:firstLine="480"/>
        <w:rPr>
          <w:rFonts w:ascii="楷体_GB2312" w:eastAsia="楷体_GB2312"/>
          <w:sz w:val="24"/>
          <w:szCs w:val="24"/>
        </w:rPr>
      </w:pPr>
      <w:r w:rsidRPr="00ED46A8">
        <w:rPr>
          <w:rFonts w:ascii="楷体_GB2312" w:eastAsia="楷体_GB2312" w:hint="eastAsia"/>
          <w:sz w:val="24"/>
          <w:szCs w:val="24"/>
        </w:rPr>
        <w:t>《自评报告》是参评学校自我评估结果的体现。它不仅反映参评学校对自身教学工作的认识，也反映参评学校对审核评估的认识。审核评估中，参评学校的《自评报告》应在内容和形式上满足审核评估的相关要求。具体来说，应体现两方面的内涵：一是理念要到位，事实做支撑，优势须找准，问题要写透；二</w:t>
      </w:r>
      <w:r w:rsidRPr="00ED46A8">
        <w:rPr>
          <w:rFonts w:ascii="楷体_GB2312" w:eastAsia="楷体_GB2312" w:hint="eastAsia"/>
          <w:sz w:val="24"/>
          <w:szCs w:val="24"/>
        </w:rPr>
        <w:lastRenderedPageBreak/>
        <w:t>是“五度”为主线，项目不能少，要素不能丢，要点可综合。</w:t>
      </w:r>
    </w:p>
    <w:p w:rsidR="001A7E0A" w:rsidRPr="00ED46A8" w:rsidRDefault="001A7E0A" w:rsidP="001A7E0A">
      <w:pPr>
        <w:spacing w:line="360" w:lineRule="auto"/>
        <w:ind w:firstLineChars="200" w:firstLine="480"/>
        <w:rPr>
          <w:rFonts w:ascii="楷体_GB2312" w:eastAsia="楷体_GB2312"/>
          <w:sz w:val="24"/>
          <w:szCs w:val="24"/>
        </w:rPr>
      </w:pPr>
      <w:r w:rsidRPr="00ED46A8">
        <w:rPr>
          <w:rFonts w:ascii="楷体_GB2312" w:eastAsia="楷体_GB2312" w:hint="eastAsia"/>
          <w:sz w:val="24"/>
          <w:szCs w:val="24"/>
        </w:rPr>
        <w:t>《自评报告》撰写应做到自我举证、描述准确并符合要求。《自评报告》应以精准的语言，在8万字内将参评学校的办学理念和人才培养理念及取得的成效展示出来，其中，对存在问题和产生的原因要分析透彻，整改措施要具体可行。问题及原因部分须达总字数的三分之一。《自评报告》所列事实要支撑办学理念和办学成效，取得的成绩要客观真实，对存在问题不隐晦，能直面问题并能分析到位。无论是成绩还是问题都应有支撑，能反映出参评学校自身的特点。</w:t>
      </w:r>
    </w:p>
    <w:p w:rsidR="001A7E0A" w:rsidRPr="00ED46A8" w:rsidRDefault="001A7E0A" w:rsidP="001A7E0A">
      <w:pPr>
        <w:spacing w:line="360" w:lineRule="auto"/>
        <w:ind w:firstLineChars="200" w:firstLine="480"/>
        <w:rPr>
          <w:rFonts w:ascii="楷体_GB2312" w:eastAsia="楷体_GB2312"/>
          <w:sz w:val="24"/>
          <w:szCs w:val="24"/>
        </w:rPr>
      </w:pPr>
      <w:r w:rsidRPr="00ED46A8">
        <w:rPr>
          <w:rFonts w:ascii="楷体_GB2312" w:eastAsia="楷体_GB2312" w:hint="eastAsia"/>
          <w:sz w:val="24"/>
          <w:szCs w:val="24"/>
        </w:rPr>
        <w:t>《自评报告》撰写不以要素为基点，原则上是以“四度”为基点来组织撰写。要围绕参评学校人才培养目标与培养效果的实现状况来组织所有的审核评估项目和要素，对审核中的要点叙述不必面面俱到，可综合体现在要素之中。</w:t>
      </w:r>
    </w:p>
    <w:p w:rsidR="009070E3" w:rsidRPr="009070E3" w:rsidRDefault="00937A0E" w:rsidP="009070E3">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38" w:name="_Toc509910827"/>
      <w:r>
        <w:rPr>
          <w:rStyle w:val="a4"/>
          <w:rFonts w:ascii="黑体" w:eastAsia="黑体" w:hAnsi="黑体"/>
          <w:b w:val="0"/>
          <w:color w:val="262626" w:themeColor="text1" w:themeTint="D9"/>
          <w:sz w:val="28"/>
          <w:szCs w:val="28"/>
        </w:rPr>
        <w:t>38</w:t>
      </w:r>
      <w:r w:rsidR="009070E3" w:rsidRPr="009070E3">
        <w:rPr>
          <w:rStyle w:val="a4"/>
          <w:rFonts w:ascii="黑体" w:eastAsia="黑体" w:hAnsi="黑体" w:hint="eastAsia"/>
          <w:b w:val="0"/>
          <w:color w:val="262626" w:themeColor="text1" w:themeTint="D9"/>
          <w:sz w:val="28"/>
          <w:szCs w:val="28"/>
        </w:rPr>
        <w:t>.参评学校应准备</w:t>
      </w:r>
      <w:r w:rsidR="002961D3">
        <w:rPr>
          <w:rStyle w:val="a4"/>
          <w:rFonts w:ascii="黑体" w:eastAsia="黑体" w:hAnsi="黑体" w:hint="eastAsia"/>
          <w:b w:val="0"/>
          <w:color w:val="262626" w:themeColor="text1" w:themeTint="D9"/>
          <w:sz w:val="28"/>
          <w:szCs w:val="28"/>
        </w:rPr>
        <w:t>的</w:t>
      </w:r>
      <w:r w:rsidR="009070E3" w:rsidRPr="009070E3">
        <w:rPr>
          <w:rStyle w:val="a4"/>
          <w:rFonts w:ascii="黑体" w:eastAsia="黑体" w:hAnsi="黑体" w:hint="eastAsia"/>
          <w:b w:val="0"/>
          <w:color w:val="262626" w:themeColor="text1" w:themeTint="D9"/>
          <w:sz w:val="28"/>
          <w:szCs w:val="28"/>
        </w:rPr>
        <w:t>评建工作材料</w:t>
      </w:r>
      <w:bookmarkEnd w:id="38"/>
    </w:p>
    <w:p w:rsidR="009070E3" w:rsidRPr="00743075" w:rsidRDefault="009070E3" w:rsidP="009070E3">
      <w:pPr>
        <w:spacing w:line="360" w:lineRule="auto"/>
        <w:ind w:firstLineChars="200" w:firstLine="480"/>
        <w:rPr>
          <w:rFonts w:ascii="楷体_GB2312" w:eastAsia="楷体_GB2312"/>
          <w:sz w:val="24"/>
          <w:szCs w:val="24"/>
        </w:rPr>
      </w:pPr>
      <w:r w:rsidRPr="00743075">
        <w:rPr>
          <w:rFonts w:ascii="楷体_GB2312" w:eastAsia="楷体_GB2312" w:hint="eastAsia"/>
          <w:sz w:val="24"/>
          <w:szCs w:val="24"/>
        </w:rPr>
        <w:t>参评学校评建工作材料主要包括三个方面：教学档案、支撑材料和评估专家评估案头材料。</w:t>
      </w:r>
    </w:p>
    <w:p w:rsidR="009070E3" w:rsidRPr="00743075" w:rsidRDefault="009070E3" w:rsidP="009070E3">
      <w:pPr>
        <w:spacing w:line="360" w:lineRule="auto"/>
        <w:ind w:firstLineChars="200" w:firstLine="480"/>
        <w:rPr>
          <w:rFonts w:ascii="楷体_GB2312" w:eastAsia="楷体_GB2312"/>
          <w:sz w:val="24"/>
          <w:szCs w:val="24"/>
        </w:rPr>
      </w:pPr>
      <w:r w:rsidRPr="00743075">
        <w:rPr>
          <w:rFonts w:ascii="楷体_GB2312" w:eastAsia="楷体_GB2312" w:hint="eastAsia"/>
          <w:sz w:val="24"/>
          <w:szCs w:val="24"/>
        </w:rPr>
        <w:lastRenderedPageBreak/>
        <w:t>教学档案是参评学校在日常教学活动中形成的材料，是学校日常教学工作的“见证”，包括试卷及试卷分析、毕业论文及成绩汇总、学校开展自我评估形成的材料等。评估时无需对教学档案做特定的整理，应保持其原始性，并存放于制度规定的地方。</w:t>
      </w:r>
    </w:p>
    <w:p w:rsidR="009070E3" w:rsidRPr="00743075" w:rsidRDefault="009070E3" w:rsidP="009070E3">
      <w:pPr>
        <w:spacing w:line="360" w:lineRule="auto"/>
        <w:ind w:firstLineChars="200" w:firstLine="480"/>
        <w:rPr>
          <w:rFonts w:ascii="楷体_GB2312" w:eastAsia="楷体_GB2312"/>
          <w:sz w:val="24"/>
          <w:szCs w:val="24"/>
        </w:rPr>
      </w:pPr>
      <w:r w:rsidRPr="00743075">
        <w:rPr>
          <w:rFonts w:ascii="楷体_GB2312" w:eastAsia="楷体_GB2312" w:hint="eastAsia"/>
          <w:sz w:val="24"/>
          <w:szCs w:val="24"/>
        </w:rPr>
        <w:t>支撑材料是为《自评报告》提供支撑作用的材料，目的是为自身所说、所做的提供证明。支撑材料应客观、真实，不仅能支撑《自评报告》的成绩，同时也要实事求是地反映存在的问题。支撑材料要少而精，具有“时效性”。</w:t>
      </w:r>
    </w:p>
    <w:p w:rsidR="009070E3" w:rsidRPr="00743075" w:rsidRDefault="009070E3" w:rsidP="009070E3">
      <w:pPr>
        <w:spacing w:line="360" w:lineRule="auto"/>
        <w:ind w:firstLineChars="200" w:firstLine="480"/>
        <w:rPr>
          <w:rFonts w:ascii="楷体_GB2312" w:eastAsia="楷体_GB2312"/>
          <w:sz w:val="24"/>
          <w:szCs w:val="24"/>
        </w:rPr>
      </w:pPr>
      <w:r w:rsidRPr="00743075">
        <w:rPr>
          <w:rFonts w:ascii="楷体_GB2312" w:eastAsia="楷体_GB2312" w:hint="eastAsia"/>
          <w:sz w:val="24"/>
          <w:szCs w:val="24"/>
        </w:rPr>
        <w:t>案头材料是为方便评估专家进校考察工作而做的引导性材料。它主要分两类：一类是参评学校各</w:t>
      </w:r>
      <w:proofErr w:type="gramStart"/>
      <w:r w:rsidRPr="00743075">
        <w:rPr>
          <w:rFonts w:ascii="楷体_GB2312" w:eastAsia="楷体_GB2312" w:hint="eastAsia"/>
          <w:sz w:val="24"/>
          <w:szCs w:val="24"/>
        </w:rPr>
        <w:t>类职能</w:t>
      </w:r>
      <w:proofErr w:type="gramEnd"/>
      <w:r w:rsidRPr="00743075">
        <w:rPr>
          <w:rFonts w:ascii="楷体_GB2312" w:eastAsia="楷体_GB2312" w:hint="eastAsia"/>
          <w:sz w:val="24"/>
          <w:szCs w:val="24"/>
        </w:rPr>
        <w:t>部门、教学机构、实训基地和就业单位等的目录及所在位置；另一类是参评学校教学活动安排和人员目录，如校历、当周课程表、教师名单、学生名单、毕业论文和试卷清单、培养方案等。案头材料应以准确、合理、方便为准则。</w:t>
      </w:r>
    </w:p>
    <w:p w:rsidR="009070E3" w:rsidRPr="009070E3" w:rsidRDefault="00937A0E" w:rsidP="009070E3">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39" w:name="_Toc509910828"/>
      <w:r>
        <w:rPr>
          <w:rStyle w:val="a4"/>
          <w:rFonts w:ascii="黑体" w:eastAsia="黑体" w:hAnsi="黑体"/>
          <w:b w:val="0"/>
          <w:color w:val="262626" w:themeColor="text1" w:themeTint="D9"/>
          <w:sz w:val="28"/>
          <w:szCs w:val="28"/>
        </w:rPr>
        <w:t>39</w:t>
      </w:r>
      <w:r w:rsidR="009070E3" w:rsidRPr="009070E3">
        <w:rPr>
          <w:rStyle w:val="a4"/>
          <w:rFonts w:ascii="黑体" w:eastAsia="黑体" w:hAnsi="黑体" w:hint="eastAsia"/>
          <w:b w:val="0"/>
          <w:color w:val="262626" w:themeColor="text1" w:themeTint="D9"/>
          <w:sz w:val="28"/>
          <w:szCs w:val="28"/>
        </w:rPr>
        <w:t>.参评学校</w:t>
      </w:r>
      <w:r w:rsidR="002961D3">
        <w:rPr>
          <w:rStyle w:val="a4"/>
          <w:rFonts w:ascii="黑体" w:eastAsia="黑体" w:hAnsi="黑体" w:hint="eastAsia"/>
          <w:b w:val="0"/>
          <w:color w:val="262626" w:themeColor="text1" w:themeTint="D9"/>
          <w:sz w:val="28"/>
          <w:szCs w:val="28"/>
        </w:rPr>
        <w:t>应</w:t>
      </w:r>
      <w:r w:rsidR="009070E3" w:rsidRPr="009070E3">
        <w:rPr>
          <w:rStyle w:val="a4"/>
          <w:rFonts w:ascii="黑体" w:eastAsia="黑体" w:hAnsi="黑体" w:hint="eastAsia"/>
          <w:b w:val="0"/>
          <w:color w:val="262626" w:themeColor="text1" w:themeTint="D9"/>
          <w:sz w:val="28"/>
          <w:szCs w:val="28"/>
        </w:rPr>
        <w:t>做好整改工作</w:t>
      </w:r>
      <w:bookmarkEnd w:id="39"/>
    </w:p>
    <w:p w:rsidR="009070E3" w:rsidRDefault="009070E3" w:rsidP="009070E3">
      <w:pPr>
        <w:spacing w:line="360" w:lineRule="auto"/>
        <w:ind w:firstLineChars="200" w:firstLine="480"/>
        <w:rPr>
          <w:rFonts w:ascii="楷体_GB2312" w:eastAsia="楷体_GB2312"/>
          <w:sz w:val="24"/>
          <w:szCs w:val="24"/>
        </w:rPr>
      </w:pPr>
      <w:r w:rsidRPr="00743075">
        <w:rPr>
          <w:rFonts w:ascii="楷体_GB2312" w:eastAsia="楷体_GB2312" w:hint="eastAsia"/>
          <w:sz w:val="24"/>
          <w:szCs w:val="24"/>
        </w:rPr>
        <w:t>整改是审核评估工作的重要环节。评估专家组在</w:t>
      </w:r>
      <w:r w:rsidRPr="00743075">
        <w:rPr>
          <w:rFonts w:ascii="楷体_GB2312" w:eastAsia="楷体_GB2312" w:hint="eastAsia"/>
          <w:sz w:val="24"/>
          <w:szCs w:val="24"/>
        </w:rPr>
        <w:lastRenderedPageBreak/>
        <w:t>完成进校考察工作后，参评学校要对评估专家反馈会上的信息及时整理、分析。正确、客观地理解评估专家的意见建议，为整改方案的制订和落实打好基础。在接到评估专家组的审核评估报告后，参评学校要认真分析该报告，并以此作为整改提高的主要依据，结合本校实际情况制定整改方案，部署落实整改任务，做到认真研究、扎实改进、务求实效。</w:t>
      </w:r>
    </w:p>
    <w:p w:rsidR="009070E3" w:rsidRDefault="009070E3" w:rsidP="009070E3">
      <w:pPr>
        <w:spacing w:line="360" w:lineRule="auto"/>
        <w:ind w:firstLineChars="200" w:firstLine="480"/>
        <w:rPr>
          <w:rFonts w:ascii="楷体_GB2312" w:eastAsia="楷体_GB2312"/>
          <w:sz w:val="24"/>
          <w:szCs w:val="24"/>
        </w:rPr>
      </w:pPr>
      <w:r w:rsidRPr="00743075">
        <w:rPr>
          <w:rFonts w:ascii="楷体_GB2312" w:eastAsia="楷体_GB2312" w:hint="eastAsia"/>
          <w:sz w:val="24"/>
          <w:szCs w:val="24"/>
        </w:rPr>
        <w:t>整改方案应在评估专家组离校后两个月内报上级教育主管部门和评估机构。整改结束后，应对整改工作的情况、取得的成效等进行总结，形成整改工作报告，并在评估专家组离校一年后报上级教育主管部门和评估机构，同时，准备接受上级教育主管部门的整改工作检查。</w:t>
      </w:r>
    </w:p>
    <w:p w:rsidR="009070E3" w:rsidRPr="009070E3" w:rsidRDefault="00937A0E" w:rsidP="009070E3">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40" w:name="_Toc509910829"/>
      <w:r>
        <w:rPr>
          <w:rStyle w:val="a4"/>
          <w:rFonts w:ascii="黑体" w:eastAsia="黑体" w:hAnsi="黑体"/>
          <w:b w:val="0"/>
          <w:color w:val="262626" w:themeColor="text1" w:themeTint="D9"/>
          <w:sz w:val="28"/>
          <w:szCs w:val="28"/>
        </w:rPr>
        <w:t>40</w:t>
      </w:r>
      <w:r w:rsidR="009070E3" w:rsidRPr="009070E3">
        <w:rPr>
          <w:rStyle w:val="a4"/>
          <w:rFonts w:ascii="黑体" w:eastAsia="黑体" w:hAnsi="黑体" w:hint="eastAsia"/>
          <w:b w:val="0"/>
          <w:color w:val="262626" w:themeColor="text1" w:themeTint="D9"/>
          <w:sz w:val="28"/>
          <w:szCs w:val="28"/>
        </w:rPr>
        <w:t>.教学评估工作</w:t>
      </w:r>
      <w:r w:rsidR="002961D3">
        <w:rPr>
          <w:rStyle w:val="a4"/>
          <w:rFonts w:ascii="黑体" w:eastAsia="黑体" w:hAnsi="黑体" w:hint="eastAsia"/>
          <w:b w:val="0"/>
          <w:color w:val="262626" w:themeColor="text1" w:themeTint="D9"/>
          <w:sz w:val="28"/>
          <w:szCs w:val="28"/>
        </w:rPr>
        <w:t>的</w:t>
      </w:r>
      <w:r w:rsidR="009070E3" w:rsidRPr="009070E3">
        <w:rPr>
          <w:rStyle w:val="a4"/>
          <w:rFonts w:ascii="黑体" w:eastAsia="黑体" w:hAnsi="黑体" w:hint="eastAsia"/>
          <w:b w:val="0"/>
          <w:color w:val="262626" w:themeColor="text1" w:themeTint="D9"/>
          <w:sz w:val="28"/>
          <w:szCs w:val="28"/>
        </w:rPr>
        <w:t>纪律要求</w:t>
      </w:r>
      <w:bookmarkEnd w:id="40"/>
    </w:p>
    <w:p w:rsidR="009070E3" w:rsidRPr="009070E3" w:rsidRDefault="009070E3" w:rsidP="002E0D71">
      <w:pPr>
        <w:spacing w:line="360" w:lineRule="auto"/>
        <w:ind w:firstLine="420"/>
        <w:rPr>
          <w:rFonts w:ascii="楷体_GB2312" w:eastAsia="楷体_GB2312"/>
          <w:sz w:val="24"/>
          <w:szCs w:val="24"/>
        </w:rPr>
      </w:pPr>
      <w:r w:rsidRPr="00743075">
        <w:rPr>
          <w:rFonts w:ascii="楷体_GB2312" w:eastAsia="楷体_GB2312" w:hAnsi="宋体" w:hint="eastAsia"/>
          <w:sz w:val="24"/>
          <w:szCs w:val="24"/>
        </w:rPr>
        <w:t>为了减轻参评学校负担，营造风清气正的评估风尚，审核评估提出了明确的纪律要求：领导</w:t>
      </w:r>
      <w:proofErr w:type="gramStart"/>
      <w:r w:rsidRPr="00743075">
        <w:rPr>
          <w:rFonts w:ascii="楷体_GB2312" w:eastAsia="楷体_GB2312" w:hAnsi="宋体" w:hint="eastAsia"/>
          <w:sz w:val="24"/>
          <w:szCs w:val="24"/>
        </w:rPr>
        <w:t>不</w:t>
      </w:r>
      <w:proofErr w:type="gramEnd"/>
      <w:r w:rsidRPr="00743075">
        <w:rPr>
          <w:rFonts w:ascii="楷体_GB2312" w:eastAsia="楷体_GB2312" w:hAnsi="宋体" w:hint="eastAsia"/>
          <w:sz w:val="24"/>
          <w:szCs w:val="24"/>
        </w:rPr>
        <w:t>迎送专家，不安排各种形式的宴请，不安排接见，参评学校不召开汇报大会（包括开幕式和闭幕式），不组织师生文艺汇报演出，不造声势（包括校内张贴欢迎标语、</w:t>
      </w:r>
      <w:r w:rsidRPr="00743075">
        <w:rPr>
          <w:rFonts w:ascii="楷体_GB2312" w:eastAsia="楷体_GB2312" w:hAnsi="宋体" w:hint="eastAsia"/>
          <w:sz w:val="24"/>
          <w:szCs w:val="24"/>
        </w:rPr>
        <w:lastRenderedPageBreak/>
        <w:t>悬挂彩旗等），不送礼物，不超标超规格安排食宿，专家组不组织学生现场考试等。</w:t>
      </w:r>
    </w:p>
    <w:p w:rsidR="005361CA" w:rsidRPr="00134B4E" w:rsidRDefault="00937A0E"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41" w:name="_Toc509910830"/>
      <w:r>
        <w:rPr>
          <w:rStyle w:val="a4"/>
          <w:rFonts w:ascii="黑体" w:eastAsia="黑体" w:hAnsi="黑体"/>
          <w:b w:val="0"/>
          <w:color w:val="262626" w:themeColor="text1" w:themeTint="D9"/>
          <w:sz w:val="28"/>
          <w:szCs w:val="28"/>
        </w:rPr>
        <w:t>41</w:t>
      </w:r>
      <w:r w:rsidR="005361CA" w:rsidRPr="00134B4E">
        <w:rPr>
          <w:rStyle w:val="a4"/>
          <w:rFonts w:ascii="黑体" w:eastAsia="黑体" w:hAnsi="黑体" w:hint="eastAsia"/>
          <w:b w:val="0"/>
          <w:color w:val="262626" w:themeColor="text1" w:themeTint="D9"/>
          <w:sz w:val="28"/>
          <w:szCs w:val="28"/>
        </w:rPr>
        <w:t>.高教30条</w:t>
      </w:r>
      <w:bookmarkEnd w:id="41"/>
    </w:p>
    <w:p w:rsidR="005361CA" w:rsidRPr="00134B4E" w:rsidRDefault="005361CA" w:rsidP="0031352A">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2012年3月16日，教育部出台</w:t>
      </w:r>
      <w:proofErr w:type="gramStart"/>
      <w:r w:rsidRPr="00134B4E">
        <w:rPr>
          <w:rFonts w:ascii="楷体_GB2312" w:eastAsia="楷体_GB2312" w:hAnsiTheme="minorEastAsia" w:hint="eastAsia"/>
          <w:color w:val="262626" w:themeColor="text1" w:themeTint="D9"/>
          <w:sz w:val="24"/>
          <w:szCs w:val="24"/>
          <w:shd w:val="clear" w:color="auto" w:fill="FFFFFF"/>
        </w:rPr>
        <w:t>了教高〔2012〕</w:t>
      </w:r>
      <w:proofErr w:type="gramEnd"/>
      <w:r w:rsidRPr="00134B4E">
        <w:rPr>
          <w:rFonts w:ascii="楷体_GB2312" w:eastAsia="楷体_GB2312" w:hAnsiTheme="minorEastAsia" w:hint="eastAsia"/>
          <w:color w:val="262626" w:themeColor="text1" w:themeTint="D9"/>
          <w:sz w:val="24"/>
          <w:szCs w:val="24"/>
          <w:shd w:val="clear" w:color="auto" w:fill="FFFFFF"/>
        </w:rPr>
        <w:t>4号文件《关于全面提高高等教育质量的若干意见》，对提高高等教育质量提出了30条意见，简称“高教30条”。是一份关于高等教育办学的指导性文件，对于端正高校办学思想、提高办学水平具有重要意义。</w:t>
      </w:r>
    </w:p>
    <w:p w:rsidR="005361CA" w:rsidRPr="00134B4E" w:rsidRDefault="00937A0E"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42" w:name="_Toc509910831"/>
      <w:r>
        <w:rPr>
          <w:rStyle w:val="a4"/>
          <w:rFonts w:ascii="黑体" w:eastAsia="黑体" w:hAnsi="黑体"/>
          <w:b w:val="0"/>
          <w:color w:val="262626" w:themeColor="text1" w:themeTint="D9"/>
          <w:sz w:val="28"/>
          <w:szCs w:val="28"/>
        </w:rPr>
        <w:t>42</w:t>
      </w:r>
      <w:r w:rsidR="005361CA" w:rsidRPr="00134B4E">
        <w:rPr>
          <w:rStyle w:val="a4"/>
          <w:rFonts w:ascii="黑体" w:eastAsia="黑体" w:hAnsi="黑体" w:hint="eastAsia"/>
          <w:b w:val="0"/>
          <w:color w:val="262626" w:themeColor="text1" w:themeTint="D9"/>
          <w:sz w:val="28"/>
          <w:szCs w:val="28"/>
        </w:rPr>
        <w:t>.评估12条</w:t>
      </w:r>
      <w:bookmarkEnd w:id="42"/>
    </w:p>
    <w:p w:rsidR="005361CA" w:rsidRPr="00134B4E" w:rsidRDefault="005361CA" w:rsidP="0031352A">
      <w:pPr>
        <w:spacing w:line="324" w:lineRule="auto"/>
        <w:ind w:firstLine="420"/>
        <w:rPr>
          <w:rFonts w:asciiTheme="minorEastAsia" w:hAnsiTheme="minorEastAsia"/>
          <w:color w:val="262626" w:themeColor="text1" w:themeTint="D9"/>
          <w:sz w:val="24"/>
          <w:szCs w:val="24"/>
        </w:rPr>
      </w:pPr>
      <w:r w:rsidRPr="00134B4E">
        <w:rPr>
          <w:rFonts w:ascii="楷体_GB2312" w:eastAsia="楷体_GB2312" w:hAnsiTheme="minorEastAsia" w:hint="eastAsia"/>
          <w:color w:val="262626" w:themeColor="text1" w:themeTint="D9"/>
          <w:sz w:val="24"/>
          <w:szCs w:val="24"/>
          <w:shd w:val="clear" w:color="auto" w:fill="FFFFFF"/>
        </w:rPr>
        <w:t>2011年10月13日，教育部印发</w:t>
      </w:r>
      <w:proofErr w:type="gramStart"/>
      <w:r w:rsidRPr="00134B4E">
        <w:rPr>
          <w:rFonts w:ascii="楷体_GB2312" w:eastAsia="楷体_GB2312" w:hAnsiTheme="minorEastAsia" w:hint="eastAsia"/>
          <w:color w:val="262626" w:themeColor="text1" w:themeTint="D9"/>
          <w:sz w:val="24"/>
          <w:szCs w:val="24"/>
          <w:shd w:val="clear" w:color="auto" w:fill="FFFFFF"/>
        </w:rPr>
        <w:t>了教高〔2011〕</w:t>
      </w:r>
      <w:proofErr w:type="gramEnd"/>
      <w:r w:rsidRPr="00134B4E">
        <w:rPr>
          <w:rFonts w:ascii="楷体_GB2312" w:eastAsia="楷体_GB2312" w:hAnsiTheme="minorEastAsia" w:hint="eastAsia"/>
          <w:color w:val="262626" w:themeColor="text1" w:themeTint="D9"/>
          <w:sz w:val="24"/>
          <w:szCs w:val="24"/>
          <w:shd w:val="clear" w:color="auto" w:fill="FFFFFF"/>
        </w:rPr>
        <w:t>9号文件《关于普通高等学校本科教学评估工作的意见》，就本科教学评估的意义、目的、制度体系、主要内容与基本形式、组织管理等问题提出了12条意见，简称“评估12条”。</w:t>
      </w:r>
    </w:p>
    <w:p w:rsidR="005361CA" w:rsidRPr="00134B4E" w:rsidRDefault="00937A0E"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43" w:name="_Toc509910832"/>
      <w:r>
        <w:rPr>
          <w:rStyle w:val="a4"/>
          <w:rFonts w:ascii="黑体" w:eastAsia="黑体" w:hAnsi="黑体"/>
          <w:b w:val="0"/>
          <w:color w:val="262626" w:themeColor="text1" w:themeTint="D9"/>
          <w:sz w:val="28"/>
          <w:szCs w:val="28"/>
        </w:rPr>
        <w:t>43</w:t>
      </w:r>
      <w:r w:rsidR="005361CA" w:rsidRPr="00134B4E">
        <w:rPr>
          <w:rStyle w:val="a4"/>
          <w:rFonts w:ascii="黑体" w:eastAsia="黑体" w:hAnsi="黑体" w:hint="eastAsia"/>
          <w:b w:val="0"/>
          <w:color w:val="262626" w:themeColor="text1" w:themeTint="D9"/>
          <w:sz w:val="28"/>
          <w:szCs w:val="28"/>
        </w:rPr>
        <w:t>.本科教学主要环节的质量标准</w:t>
      </w:r>
      <w:bookmarkEnd w:id="43"/>
    </w:p>
    <w:p w:rsidR="005361CA" w:rsidRPr="00134B4E" w:rsidRDefault="005361CA" w:rsidP="0031352A">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包括理论教学质量标准和实践教学质量标准，其中理论教学质量标准又包括：备课、课堂讲授、辅导答疑、作业和考试等；实践教学质量标准又包括：实验教学、实习和毕业论文等。</w:t>
      </w:r>
    </w:p>
    <w:p w:rsidR="005361CA" w:rsidRPr="00134B4E" w:rsidRDefault="00937A0E"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44" w:name="_Toc509910833"/>
      <w:r>
        <w:rPr>
          <w:rStyle w:val="a4"/>
          <w:rFonts w:ascii="黑体" w:eastAsia="黑体" w:hAnsi="黑体"/>
          <w:b w:val="0"/>
          <w:color w:val="262626" w:themeColor="text1" w:themeTint="D9"/>
          <w:sz w:val="28"/>
          <w:szCs w:val="28"/>
        </w:rPr>
        <w:lastRenderedPageBreak/>
        <w:t>44</w:t>
      </w:r>
      <w:r w:rsidR="005361CA" w:rsidRPr="00134B4E">
        <w:rPr>
          <w:rStyle w:val="a4"/>
          <w:rFonts w:ascii="黑体" w:eastAsia="黑体" w:hAnsi="黑体" w:hint="eastAsia"/>
          <w:b w:val="0"/>
          <w:color w:val="262626" w:themeColor="text1" w:themeTint="D9"/>
          <w:sz w:val="28"/>
          <w:szCs w:val="28"/>
        </w:rPr>
        <w:t>.高校的</w:t>
      </w:r>
      <w:r w:rsidR="002D6DA1" w:rsidRPr="00134B4E">
        <w:rPr>
          <w:rStyle w:val="a4"/>
          <w:rFonts w:ascii="黑体" w:eastAsia="黑体" w:hAnsi="黑体" w:hint="eastAsia"/>
          <w:b w:val="0"/>
          <w:color w:val="262626" w:themeColor="text1" w:themeTint="D9"/>
          <w:sz w:val="28"/>
          <w:szCs w:val="28"/>
        </w:rPr>
        <w:t>五</w:t>
      </w:r>
      <w:r w:rsidR="005361CA" w:rsidRPr="00134B4E">
        <w:rPr>
          <w:rStyle w:val="a4"/>
          <w:rFonts w:ascii="黑体" w:eastAsia="黑体" w:hAnsi="黑体" w:hint="eastAsia"/>
          <w:b w:val="0"/>
          <w:color w:val="262626" w:themeColor="text1" w:themeTint="D9"/>
          <w:sz w:val="28"/>
          <w:szCs w:val="28"/>
        </w:rPr>
        <w:t>大职能</w:t>
      </w:r>
      <w:bookmarkEnd w:id="44"/>
    </w:p>
    <w:p w:rsidR="005361CA" w:rsidRPr="00134B4E" w:rsidRDefault="005361CA" w:rsidP="0031352A">
      <w:pPr>
        <w:spacing w:line="324" w:lineRule="auto"/>
        <w:ind w:firstLine="420"/>
        <w:rPr>
          <w:rFonts w:asciiTheme="minorEastAsia" w:hAnsiTheme="minorEastAsia"/>
          <w:color w:val="262626" w:themeColor="text1" w:themeTint="D9"/>
          <w:sz w:val="24"/>
          <w:szCs w:val="24"/>
        </w:rPr>
      </w:pPr>
      <w:r w:rsidRPr="00134B4E">
        <w:rPr>
          <w:rFonts w:ascii="楷体_GB2312" w:eastAsia="楷体_GB2312" w:hAnsiTheme="minorEastAsia" w:hint="eastAsia"/>
          <w:color w:val="262626" w:themeColor="text1" w:themeTint="D9"/>
          <w:sz w:val="24"/>
          <w:szCs w:val="24"/>
          <w:shd w:val="clear" w:color="auto" w:fill="FFFFFF"/>
        </w:rPr>
        <w:t>人才培养、科学研究、社会服务、文化传承与创新</w:t>
      </w:r>
      <w:r w:rsidR="002D6DA1" w:rsidRPr="00134B4E">
        <w:rPr>
          <w:rFonts w:ascii="楷体_GB2312" w:eastAsia="楷体_GB2312" w:hAnsiTheme="minorEastAsia" w:hint="eastAsia"/>
          <w:color w:val="262626" w:themeColor="text1" w:themeTint="D9"/>
          <w:sz w:val="24"/>
          <w:szCs w:val="24"/>
          <w:shd w:val="clear" w:color="auto" w:fill="FFFFFF"/>
        </w:rPr>
        <w:t>、国际交流</w:t>
      </w:r>
      <w:r w:rsidRPr="00134B4E">
        <w:rPr>
          <w:rFonts w:ascii="楷体_GB2312" w:eastAsia="楷体_GB2312" w:hAnsiTheme="minorEastAsia" w:hint="eastAsia"/>
          <w:color w:val="262626" w:themeColor="text1" w:themeTint="D9"/>
          <w:sz w:val="24"/>
          <w:szCs w:val="24"/>
          <w:shd w:val="clear" w:color="auto" w:fill="FFFFFF"/>
        </w:rPr>
        <w:t>。</w:t>
      </w:r>
    </w:p>
    <w:p w:rsidR="005361CA" w:rsidRPr="00134B4E" w:rsidRDefault="00937A0E"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45" w:name="_Toc509910834"/>
      <w:r>
        <w:rPr>
          <w:rStyle w:val="a4"/>
          <w:rFonts w:ascii="黑体" w:eastAsia="黑体" w:hAnsi="黑体"/>
          <w:b w:val="0"/>
          <w:color w:val="262626" w:themeColor="text1" w:themeTint="D9"/>
          <w:sz w:val="28"/>
          <w:szCs w:val="28"/>
        </w:rPr>
        <w:t>45</w:t>
      </w:r>
      <w:r w:rsidR="005361CA" w:rsidRPr="00134B4E">
        <w:rPr>
          <w:rStyle w:val="a4"/>
          <w:rFonts w:ascii="黑体" w:eastAsia="黑体" w:hAnsi="黑体" w:hint="eastAsia"/>
          <w:b w:val="0"/>
          <w:color w:val="262626" w:themeColor="text1" w:themeTint="D9"/>
          <w:sz w:val="28"/>
          <w:szCs w:val="28"/>
        </w:rPr>
        <w:t>.审核评估与水平评估的区别</w:t>
      </w:r>
      <w:bookmarkEnd w:id="45"/>
    </w:p>
    <w:p w:rsidR="005361CA" w:rsidRDefault="005361CA" w:rsidP="0031352A">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水平评估围绕同一个评估指标体系进行评价，注重对结果进行评估，结论分为优秀、良好或合格，属于等级评估。审核评估没有统一的标准，强调学校自定标准、自我评价，结论不分等级，形成写实性报告。审核评估是一种动态的评估方式，更加关注过程评估。</w:t>
      </w:r>
    </w:p>
    <w:p w:rsidR="00937A0E" w:rsidRDefault="00937A0E" w:rsidP="0031352A">
      <w:pPr>
        <w:spacing w:line="324" w:lineRule="auto"/>
        <w:ind w:firstLine="420"/>
        <w:rPr>
          <w:rFonts w:ascii="楷体_GB2312" w:eastAsia="楷体_GB2312" w:hAnsiTheme="minorEastAsia"/>
          <w:color w:val="262626" w:themeColor="text1" w:themeTint="D9"/>
          <w:sz w:val="24"/>
          <w:szCs w:val="24"/>
          <w:shd w:val="clear" w:color="auto" w:fill="FFFFFF"/>
        </w:rPr>
      </w:pPr>
    </w:p>
    <w:p w:rsidR="00937A0E" w:rsidRDefault="00937A0E" w:rsidP="0031352A">
      <w:pPr>
        <w:spacing w:line="324" w:lineRule="auto"/>
        <w:ind w:firstLine="420"/>
        <w:rPr>
          <w:rFonts w:ascii="楷体_GB2312" w:eastAsia="楷体_GB2312" w:hAnsiTheme="minorEastAsia"/>
          <w:color w:val="262626" w:themeColor="text1" w:themeTint="D9"/>
          <w:sz w:val="24"/>
          <w:szCs w:val="24"/>
          <w:shd w:val="clear" w:color="auto" w:fill="FFFFFF"/>
        </w:rPr>
      </w:pPr>
    </w:p>
    <w:p w:rsidR="00937A0E" w:rsidRDefault="00937A0E" w:rsidP="0031352A">
      <w:pPr>
        <w:spacing w:line="324" w:lineRule="auto"/>
        <w:ind w:firstLine="420"/>
        <w:rPr>
          <w:rFonts w:ascii="楷体_GB2312" w:eastAsia="楷体_GB2312" w:hAnsiTheme="minorEastAsia"/>
          <w:color w:val="262626" w:themeColor="text1" w:themeTint="D9"/>
          <w:sz w:val="24"/>
          <w:szCs w:val="24"/>
          <w:shd w:val="clear" w:color="auto" w:fill="FFFFFF"/>
        </w:rPr>
      </w:pPr>
    </w:p>
    <w:p w:rsidR="00937A0E" w:rsidRDefault="00937A0E" w:rsidP="0031352A">
      <w:pPr>
        <w:spacing w:line="324" w:lineRule="auto"/>
        <w:ind w:firstLine="420"/>
        <w:rPr>
          <w:rFonts w:ascii="楷体_GB2312" w:eastAsia="楷体_GB2312" w:hAnsiTheme="minorEastAsia"/>
          <w:color w:val="262626" w:themeColor="text1" w:themeTint="D9"/>
          <w:sz w:val="24"/>
          <w:szCs w:val="24"/>
          <w:shd w:val="clear" w:color="auto" w:fill="FFFFFF"/>
        </w:rPr>
      </w:pPr>
    </w:p>
    <w:p w:rsidR="00937A0E" w:rsidRDefault="00937A0E" w:rsidP="0031352A">
      <w:pPr>
        <w:spacing w:line="324" w:lineRule="auto"/>
        <w:ind w:firstLine="420"/>
        <w:rPr>
          <w:rFonts w:ascii="楷体_GB2312" w:eastAsia="楷体_GB2312" w:hAnsiTheme="minorEastAsia"/>
          <w:color w:val="262626" w:themeColor="text1" w:themeTint="D9"/>
          <w:sz w:val="24"/>
          <w:szCs w:val="24"/>
          <w:shd w:val="clear" w:color="auto" w:fill="FFFFFF"/>
        </w:rPr>
      </w:pPr>
    </w:p>
    <w:p w:rsidR="00937A0E" w:rsidRDefault="00937A0E" w:rsidP="0031352A">
      <w:pPr>
        <w:spacing w:line="324" w:lineRule="auto"/>
        <w:ind w:firstLine="420"/>
        <w:rPr>
          <w:rFonts w:ascii="楷体_GB2312" w:eastAsia="楷体_GB2312" w:hAnsiTheme="minorEastAsia"/>
          <w:color w:val="262626" w:themeColor="text1" w:themeTint="D9"/>
          <w:sz w:val="24"/>
          <w:szCs w:val="24"/>
          <w:shd w:val="clear" w:color="auto" w:fill="FFFFFF"/>
        </w:rPr>
      </w:pPr>
    </w:p>
    <w:p w:rsidR="00937A0E" w:rsidRDefault="00937A0E" w:rsidP="0031352A">
      <w:pPr>
        <w:spacing w:line="324" w:lineRule="auto"/>
        <w:ind w:firstLine="420"/>
        <w:rPr>
          <w:rFonts w:ascii="楷体_GB2312" w:eastAsia="楷体_GB2312" w:hAnsiTheme="minorEastAsia"/>
          <w:color w:val="262626" w:themeColor="text1" w:themeTint="D9"/>
          <w:sz w:val="24"/>
          <w:szCs w:val="24"/>
          <w:shd w:val="clear" w:color="auto" w:fill="FFFFFF"/>
        </w:rPr>
      </w:pPr>
    </w:p>
    <w:p w:rsidR="00937A0E" w:rsidRDefault="00937A0E" w:rsidP="0031352A">
      <w:pPr>
        <w:spacing w:line="324" w:lineRule="auto"/>
        <w:ind w:firstLine="420"/>
        <w:rPr>
          <w:rFonts w:ascii="楷体_GB2312" w:eastAsia="楷体_GB2312" w:hAnsiTheme="minorEastAsia"/>
          <w:color w:val="262626" w:themeColor="text1" w:themeTint="D9"/>
          <w:sz w:val="24"/>
          <w:szCs w:val="24"/>
          <w:shd w:val="clear" w:color="auto" w:fill="FFFFFF"/>
        </w:rPr>
      </w:pPr>
    </w:p>
    <w:p w:rsidR="00937A0E" w:rsidRDefault="00937A0E" w:rsidP="0031352A">
      <w:pPr>
        <w:spacing w:line="324" w:lineRule="auto"/>
        <w:ind w:firstLine="420"/>
        <w:rPr>
          <w:rFonts w:ascii="楷体_GB2312" w:eastAsia="楷体_GB2312" w:hAnsiTheme="minorEastAsia"/>
          <w:color w:val="262626" w:themeColor="text1" w:themeTint="D9"/>
          <w:sz w:val="24"/>
          <w:szCs w:val="24"/>
          <w:shd w:val="clear" w:color="auto" w:fill="FFFFFF"/>
        </w:rPr>
      </w:pPr>
    </w:p>
    <w:p w:rsidR="00937A0E" w:rsidRDefault="00937A0E" w:rsidP="0031352A">
      <w:pPr>
        <w:spacing w:line="324" w:lineRule="auto"/>
        <w:ind w:firstLine="420"/>
        <w:rPr>
          <w:rFonts w:ascii="楷体_GB2312" w:eastAsia="楷体_GB2312" w:hAnsiTheme="minorEastAsia"/>
          <w:color w:val="262626" w:themeColor="text1" w:themeTint="D9"/>
          <w:sz w:val="24"/>
          <w:szCs w:val="24"/>
          <w:shd w:val="clear" w:color="auto" w:fill="FFFFFF"/>
        </w:rPr>
      </w:pPr>
    </w:p>
    <w:p w:rsidR="00937A0E" w:rsidRPr="00134B4E" w:rsidRDefault="00937A0E" w:rsidP="0031352A">
      <w:pPr>
        <w:spacing w:line="324" w:lineRule="auto"/>
        <w:ind w:firstLine="420"/>
        <w:rPr>
          <w:rFonts w:ascii="楷体_GB2312" w:eastAsia="楷体_GB2312" w:hAnsiTheme="minorEastAsia"/>
          <w:color w:val="262626" w:themeColor="text1" w:themeTint="D9"/>
          <w:sz w:val="24"/>
          <w:szCs w:val="24"/>
          <w:shd w:val="clear" w:color="auto" w:fill="FFFFFF"/>
        </w:rPr>
      </w:pPr>
    </w:p>
    <w:p w:rsidR="001D20CC" w:rsidRPr="00134B4E" w:rsidRDefault="00937A0E" w:rsidP="009070E3">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46" w:name="_Toc509910835"/>
      <w:r>
        <w:rPr>
          <w:rStyle w:val="a4"/>
          <w:rFonts w:ascii="黑体" w:eastAsia="黑体" w:hAnsi="黑体"/>
          <w:b w:val="0"/>
          <w:color w:val="262626" w:themeColor="text1" w:themeTint="D9"/>
          <w:sz w:val="28"/>
          <w:szCs w:val="28"/>
        </w:rPr>
        <w:lastRenderedPageBreak/>
        <w:t>46</w:t>
      </w:r>
      <w:r w:rsidR="00D31791" w:rsidRPr="00134B4E">
        <w:rPr>
          <w:rStyle w:val="a4"/>
          <w:rFonts w:ascii="黑体" w:eastAsia="黑体" w:hAnsi="黑体" w:hint="eastAsia"/>
          <w:b w:val="0"/>
          <w:color w:val="262626" w:themeColor="text1" w:themeTint="D9"/>
          <w:sz w:val="28"/>
          <w:szCs w:val="28"/>
        </w:rPr>
        <w:t>.青海省普通高等学校本科教学工作审核评估范围</w:t>
      </w:r>
      <w:bookmarkEnd w:id="46"/>
    </w:p>
    <w:tbl>
      <w:tblPr>
        <w:tblW w:w="62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36"/>
        <w:gridCol w:w="1417"/>
        <w:gridCol w:w="3969"/>
      </w:tblGrid>
      <w:tr w:rsidR="001D20CC" w:rsidRPr="00134B4E" w:rsidTr="002E0D71">
        <w:trPr>
          <w:cantSplit/>
          <w:trHeight w:val="628"/>
          <w:tblHeader/>
          <w:jc w:val="center"/>
        </w:trPr>
        <w:tc>
          <w:tcPr>
            <w:tcW w:w="836" w:type="dxa"/>
            <w:tcBorders>
              <w:top w:val="single" w:sz="12" w:space="0" w:color="auto"/>
              <w:bottom w:val="single" w:sz="6" w:space="0" w:color="auto"/>
            </w:tcBorders>
            <w:shd w:val="clear" w:color="auto" w:fill="F2F2F2" w:themeFill="background1" w:themeFillShade="F2"/>
            <w:vAlign w:val="center"/>
            <w:hideMark/>
          </w:tcPr>
          <w:p w:rsidR="001D20CC" w:rsidRPr="00134B4E" w:rsidRDefault="001D20CC" w:rsidP="001D20CC">
            <w:pPr>
              <w:snapToGrid w:val="0"/>
              <w:ind w:hanging="11"/>
              <w:jc w:val="center"/>
              <w:rPr>
                <w:rFonts w:ascii="宋体" w:hAnsi="宋体" w:cs="Arial"/>
                <w:b/>
                <w:color w:val="262626" w:themeColor="text1" w:themeTint="D9"/>
                <w:kern w:val="0"/>
                <w:szCs w:val="21"/>
              </w:rPr>
            </w:pPr>
            <w:r w:rsidRPr="00134B4E">
              <w:rPr>
                <w:rFonts w:ascii="宋体" w:hAnsi="宋体" w:cs="Arial" w:hint="eastAsia"/>
                <w:b/>
                <w:color w:val="262626" w:themeColor="text1" w:themeTint="D9"/>
                <w:kern w:val="0"/>
                <w:szCs w:val="21"/>
              </w:rPr>
              <w:t>审核项目</w:t>
            </w:r>
          </w:p>
        </w:tc>
        <w:tc>
          <w:tcPr>
            <w:tcW w:w="1417" w:type="dxa"/>
            <w:tcBorders>
              <w:top w:val="single" w:sz="12" w:space="0" w:color="auto"/>
              <w:bottom w:val="single" w:sz="6" w:space="0" w:color="auto"/>
            </w:tcBorders>
            <w:shd w:val="clear" w:color="auto" w:fill="F2F2F2" w:themeFill="background1" w:themeFillShade="F2"/>
            <w:vAlign w:val="center"/>
            <w:hideMark/>
          </w:tcPr>
          <w:p w:rsidR="001D20CC" w:rsidRPr="00134B4E" w:rsidRDefault="001D20CC" w:rsidP="001D20CC">
            <w:pPr>
              <w:snapToGrid w:val="0"/>
              <w:ind w:hanging="11"/>
              <w:jc w:val="center"/>
              <w:rPr>
                <w:rFonts w:ascii="宋体" w:hAnsi="宋体" w:cs="Arial"/>
                <w:b/>
                <w:color w:val="262626" w:themeColor="text1" w:themeTint="D9"/>
                <w:kern w:val="0"/>
                <w:szCs w:val="21"/>
              </w:rPr>
            </w:pPr>
            <w:r w:rsidRPr="00134B4E">
              <w:rPr>
                <w:rFonts w:ascii="宋体" w:hAnsi="宋体" w:cs="Arial" w:hint="eastAsia"/>
                <w:b/>
                <w:color w:val="262626" w:themeColor="text1" w:themeTint="D9"/>
                <w:kern w:val="0"/>
                <w:szCs w:val="21"/>
              </w:rPr>
              <w:t>审核要素</w:t>
            </w:r>
          </w:p>
        </w:tc>
        <w:tc>
          <w:tcPr>
            <w:tcW w:w="3969" w:type="dxa"/>
            <w:tcBorders>
              <w:top w:val="single" w:sz="12" w:space="0" w:color="auto"/>
              <w:bottom w:val="single" w:sz="6" w:space="0" w:color="auto"/>
            </w:tcBorders>
            <w:shd w:val="clear" w:color="auto" w:fill="F2F2F2" w:themeFill="background1" w:themeFillShade="F2"/>
            <w:vAlign w:val="center"/>
            <w:hideMark/>
          </w:tcPr>
          <w:p w:rsidR="001D20CC" w:rsidRPr="00134B4E" w:rsidRDefault="001D20CC" w:rsidP="001D20CC">
            <w:pPr>
              <w:snapToGrid w:val="0"/>
              <w:ind w:hanging="11"/>
              <w:jc w:val="center"/>
              <w:rPr>
                <w:rFonts w:ascii="宋体" w:hAnsi="宋体" w:cs="Arial"/>
                <w:b/>
                <w:color w:val="262626" w:themeColor="text1" w:themeTint="D9"/>
                <w:kern w:val="0"/>
                <w:szCs w:val="21"/>
              </w:rPr>
            </w:pPr>
            <w:r w:rsidRPr="00134B4E">
              <w:rPr>
                <w:rFonts w:ascii="宋体" w:hAnsi="宋体" w:cs="Arial" w:hint="eastAsia"/>
                <w:b/>
                <w:color w:val="262626" w:themeColor="text1" w:themeTint="D9"/>
                <w:kern w:val="0"/>
                <w:szCs w:val="21"/>
              </w:rPr>
              <w:t>审核要点</w:t>
            </w:r>
          </w:p>
        </w:tc>
      </w:tr>
      <w:tr w:rsidR="001D20CC" w:rsidRPr="00134B4E" w:rsidTr="00C009CF">
        <w:trPr>
          <w:cantSplit/>
          <w:trHeight w:val="757"/>
          <w:jc w:val="center"/>
        </w:trPr>
        <w:tc>
          <w:tcPr>
            <w:tcW w:w="836" w:type="dxa"/>
            <w:vMerge w:val="restart"/>
            <w:tcBorders>
              <w:top w:val="single" w:sz="6" w:space="0" w:color="auto"/>
            </w:tcBorders>
            <w:vAlign w:val="center"/>
            <w:hideMark/>
          </w:tcPr>
          <w:p w:rsidR="001D20CC" w:rsidRPr="00134B4E" w:rsidRDefault="001D20CC">
            <w:pPr>
              <w:adjustRightInd w:val="0"/>
              <w:spacing w:beforeLines="10" w:before="31" w:afterLines="10" w:after="31" w:line="180" w:lineRule="auto"/>
              <w:ind w:hanging="13"/>
              <w:jc w:val="center"/>
              <w:rPr>
                <w:rFonts w:ascii="仿宋" w:eastAsia="仿宋" w:hAnsi="仿宋" w:cs="Arial"/>
                <w:b/>
                <w:color w:val="262626" w:themeColor="text1" w:themeTint="D9"/>
                <w:kern w:val="0"/>
                <w:szCs w:val="21"/>
              </w:rPr>
            </w:pPr>
            <w:r w:rsidRPr="00134B4E">
              <w:rPr>
                <w:rFonts w:ascii="仿宋" w:eastAsia="仿宋" w:hAnsi="仿宋" w:cs="Arial" w:hint="eastAsia"/>
                <w:b/>
                <w:color w:val="262626" w:themeColor="text1" w:themeTint="D9"/>
                <w:kern w:val="0"/>
                <w:szCs w:val="21"/>
              </w:rPr>
              <w:t>1.定位与</w:t>
            </w:r>
          </w:p>
          <w:p w:rsidR="001D20CC" w:rsidRPr="00134B4E" w:rsidRDefault="001D20CC">
            <w:pPr>
              <w:adjustRightInd w:val="0"/>
              <w:spacing w:beforeLines="10" w:before="31" w:afterLines="10" w:after="31" w:line="180" w:lineRule="auto"/>
              <w:ind w:hanging="13"/>
              <w:jc w:val="center"/>
              <w:rPr>
                <w:rFonts w:ascii="仿宋" w:eastAsia="仿宋" w:hAnsi="仿宋" w:cs="Arial"/>
                <w:b/>
                <w:color w:val="262626" w:themeColor="text1" w:themeTint="D9"/>
                <w:kern w:val="0"/>
                <w:szCs w:val="21"/>
              </w:rPr>
            </w:pPr>
            <w:r w:rsidRPr="00134B4E">
              <w:rPr>
                <w:rFonts w:ascii="仿宋" w:eastAsia="仿宋" w:hAnsi="仿宋" w:cs="Arial" w:hint="eastAsia"/>
                <w:b/>
                <w:color w:val="262626" w:themeColor="text1" w:themeTint="D9"/>
                <w:kern w:val="0"/>
                <w:szCs w:val="21"/>
              </w:rPr>
              <w:t>目标</w:t>
            </w:r>
          </w:p>
        </w:tc>
        <w:tc>
          <w:tcPr>
            <w:tcW w:w="1417" w:type="dxa"/>
            <w:tcBorders>
              <w:top w:val="single" w:sz="6" w:space="0" w:color="auto"/>
            </w:tcBorders>
            <w:vAlign w:val="center"/>
            <w:hideMark/>
          </w:tcPr>
          <w:p w:rsidR="001D20CC" w:rsidRPr="00134B4E" w:rsidRDefault="001D20CC" w:rsidP="001D20CC">
            <w:pPr>
              <w:adjustRightInd w:val="0"/>
              <w:spacing w:beforeLines="10" w:before="31" w:afterLines="10" w:after="31" w:line="180" w:lineRule="auto"/>
              <w:ind w:hanging="13"/>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1.1办学定位</w:t>
            </w:r>
          </w:p>
        </w:tc>
        <w:tc>
          <w:tcPr>
            <w:tcW w:w="3969" w:type="dxa"/>
            <w:tcBorders>
              <w:top w:val="single" w:sz="6" w:space="0" w:color="auto"/>
            </w:tcBorders>
            <w:vAlign w:val="center"/>
            <w:hideMark/>
          </w:tcPr>
          <w:p w:rsidR="001D20CC" w:rsidRPr="00134B4E" w:rsidRDefault="001D20CC" w:rsidP="002E0D71">
            <w:pPr>
              <w:adjustRightInd w:val="0"/>
              <w:snapToGrid w:val="0"/>
              <w:spacing w:beforeLines="15" w:before="46" w:afterLines="15" w:after="46" w:line="264" w:lineRule="auto"/>
              <w:ind w:hanging="11"/>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（1）学校办学方向、办学定位及确定依据</w:t>
            </w:r>
          </w:p>
          <w:p w:rsidR="001D20CC" w:rsidRPr="00134B4E" w:rsidRDefault="001D20CC" w:rsidP="002E0D71">
            <w:pPr>
              <w:adjustRightInd w:val="0"/>
              <w:snapToGrid w:val="0"/>
              <w:spacing w:beforeLines="15" w:before="46" w:afterLines="15" w:after="46" w:line="264" w:lineRule="auto"/>
              <w:ind w:hanging="11"/>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（2）办学定位在学校发展规划中的体现</w:t>
            </w:r>
          </w:p>
        </w:tc>
      </w:tr>
      <w:tr w:rsidR="001D20CC" w:rsidRPr="00134B4E" w:rsidTr="00C009CF">
        <w:trPr>
          <w:cantSplit/>
          <w:trHeight w:val="855"/>
          <w:jc w:val="center"/>
        </w:trPr>
        <w:tc>
          <w:tcPr>
            <w:tcW w:w="836" w:type="dxa"/>
            <w:vMerge/>
            <w:vAlign w:val="center"/>
            <w:hideMark/>
          </w:tcPr>
          <w:p w:rsidR="001D20CC" w:rsidRPr="00134B4E" w:rsidRDefault="001D20CC">
            <w:pPr>
              <w:widowControl/>
              <w:jc w:val="left"/>
              <w:rPr>
                <w:rFonts w:ascii="仿宋" w:eastAsia="仿宋" w:hAnsi="仿宋" w:cs="Arial"/>
                <w:b/>
                <w:color w:val="262626" w:themeColor="text1" w:themeTint="D9"/>
                <w:kern w:val="0"/>
                <w:szCs w:val="21"/>
              </w:rPr>
            </w:pPr>
          </w:p>
        </w:tc>
        <w:tc>
          <w:tcPr>
            <w:tcW w:w="1417" w:type="dxa"/>
            <w:vAlign w:val="center"/>
            <w:hideMark/>
          </w:tcPr>
          <w:p w:rsidR="001D20CC" w:rsidRPr="00134B4E" w:rsidRDefault="001D20CC" w:rsidP="001D20CC">
            <w:pPr>
              <w:adjustRightInd w:val="0"/>
              <w:spacing w:beforeLines="10" w:before="31" w:afterLines="10" w:after="31" w:line="180" w:lineRule="auto"/>
              <w:ind w:hanging="13"/>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1.2培养目标</w:t>
            </w:r>
          </w:p>
        </w:tc>
        <w:tc>
          <w:tcPr>
            <w:tcW w:w="3969" w:type="dxa"/>
            <w:vAlign w:val="center"/>
            <w:hideMark/>
          </w:tcPr>
          <w:p w:rsidR="001D20CC" w:rsidRPr="00134B4E" w:rsidRDefault="001D20CC" w:rsidP="002E0D71">
            <w:pPr>
              <w:adjustRightInd w:val="0"/>
              <w:snapToGrid w:val="0"/>
              <w:spacing w:beforeLines="15" w:before="46" w:afterLines="15" w:after="46" w:line="264" w:lineRule="auto"/>
              <w:ind w:hanging="11"/>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（1）学校人才</w:t>
            </w:r>
            <w:proofErr w:type="gramStart"/>
            <w:r w:rsidRPr="00134B4E">
              <w:rPr>
                <w:rFonts w:ascii="仿宋" w:eastAsia="仿宋" w:hAnsi="仿宋" w:cs="Arial" w:hint="eastAsia"/>
                <w:color w:val="262626" w:themeColor="text1" w:themeTint="D9"/>
                <w:kern w:val="0"/>
                <w:szCs w:val="21"/>
              </w:rPr>
              <w:t>培养总</w:t>
            </w:r>
            <w:proofErr w:type="gramEnd"/>
            <w:r w:rsidRPr="00134B4E">
              <w:rPr>
                <w:rFonts w:ascii="仿宋" w:eastAsia="仿宋" w:hAnsi="仿宋" w:cs="Arial" w:hint="eastAsia"/>
                <w:color w:val="262626" w:themeColor="text1" w:themeTint="D9"/>
                <w:kern w:val="0"/>
                <w:szCs w:val="21"/>
              </w:rPr>
              <w:t>目标及确定依据</w:t>
            </w:r>
          </w:p>
          <w:p w:rsidR="001D20CC" w:rsidRPr="00134B4E" w:rsidRDefault="001D20CC" w:rsidP="002E0D71">
            <w:pPr>
              <w:adjustRightInd w:val="0"/>
              <w:snapToGrid w:val="0"/>
              <w:spacing w:beforeLines="15" w:before="46" w:afterLines="15" w:after="46" w:line="264" w:lineRule="auto"/>
              <w:ind w:hanging="11"/>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（2）专业培养目标、标准及确定依据</w:t>
            </w:r>
          </w:p>
        </w:tc>
      </w:tr>
      <w:tr w:rsidR="001D20CC" w:rsidRPr="00134B4E" w:rsidTr="00C009CF">
        <w:trPr>
          <w:cantSplit/>
          <w:trHeight w:val="1482"/>
          <w:jc w:val="center"/>
        </w:trPr>
        <w:tc>
          <w:tcPr>
            <w:tcW w:w="836" w:type="dxa"/>
            <w:vMerge/>
            <w:vAlign w:val="center"/>
            <w:hideMark/>
          </w:tcPr>
          <w:p w:rsidR="001D20CC" w:rsidRPr="00134B4E" w:rsidRDefault="001D20CC">
            <w:pPr>
              <w:widowControl/>
              <w:jc w:val="left"/>
              <w:rPr>
                <w:rFonts w:ascii="仿宋" w:eastAsia="仿宋" w:hAnsi="仿宋" w:cs="Arial"/>
                <w:b/>
                <w:color w:val="262626" w:themeColor="text1" w:themeTint="D9"/>
                <w:kern w:val="0"/>
                <w:szCs w:val="21"/>
              </w:rPr>
            </w:pPr>
          </w:p>
        </w:tc>
        <w:tc>
          <w:tcPr>
            <w:tcW w:w="1417" w:type="dxa"/>
            <w:vAlign w:val="center"/>
            <w:hideMark/>
          </w:tcPr>
          <w:p w:rsidR="001D20CC" w:rsidRPr="00134B4E" w:rsidRDefault="001D20CC" w:rsidP="001D20CC">
            <w:pPr>
              <w:adjustRightInd w:val="0"/>
              <w:spacing w:beforeLines="10" w:before="31" w:afterLines="10" w:after="31" w:line="180" w:lineRule="auto"/>
              <w:ind w:hanging="13"/>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1.3人才培养中心地位</w:t>
            </w:r>
          </w:p>
        </w:tc>
        <w:tc>
          <w:tcPr>
            <w:tcW w:w="3969" w:type="dxa"/>
            <w:vAlign w:val="center"/>
            <w:hideMark/>
          </w:tcPr>
          <w:p w:rsidR="001D20CC" w:rsidRPr="00134B4E" w:rsidRDefault="001D20CC" w:rsidP="009070E3">
            <w:pPr>
              <w:adjustRightInd w:val="0"/>
              <w:snapToGrid w:val="0"/>
              <w:spacing w:line="264" w:lineRule="auto"/>
              <w:ind w:hanging="13"/>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（1）落实学校人才培养中心地位的政策与措施</w:t>
            </w:r>
          </w:p>
          <w:p w:rsidR="001D20CC" w:rsidRPr="00134B4E" w:rsidRDefault="001D20CC" w:rsidP="009070E3">
            <w:pPr>
              <w:adjustRightInd w:val="0"/>
              <w:snapToGrid w:val="0"/>
              <w:spacing w:line="264" w:lineRule="auto"/>
              <w:ind w:hanging="13"/>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（2）人才培养中心地位的体现与效果</w:t>
            </w:r>
          </w:p>
          <w:p w:rsidR="001D20CC" w:rsidRPr="00134B4E" w:rsidRDefault="001D20CC" w:rsidP="009070E3">
            <w:pPr>
              <w:adjustRightInd w:val="0"/>
              <w:snapToGrid w:val="0"/>
              <w:spacing w:line="264" w:lineRule="auto"/>
              <w:ind w:hanging="13"/>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（3）学校领导对本科教学的重视情况</w:t>
            </w:r>
          </w:p>
        </w:tc>
      </w:tr>
      <w:tr w:rsidR="001D20CC" w:rsidRPr="00134B4E" w:rsidTr="00C009CF">
        <w:trPr>
          <w:cantSplit/>
          <w:trHeight w:val="745"/>
          <w:jc w:val="center"/>
        </w:trPr>
        <w:tc>
          <w:tcPr>
            <w:tcW w:w="836" w:type="dxa"/>
            <w:vMerge w:val="restart"/>
            <w:vAlign w:val="center"/>
            <w:hideMark/>
          </w:tcPr>
          <w:p w:rsidR="001D20CC" w:rsidRPr="00134B4E" w:rsidRDefault="001D20CC">
            <w:pPr>
              <w:adjustRightInd w:val="0"/>
              <w:spacing w:beforeLines="10" w:before="31" w:afterLines="10" w:after="31" w:line="180" w:lineRule="auto"/>
              <w:ind w:hanging="13"/>
              <w:jc w:val="center"/>
              <w:rPr>
                <w:rFonts w:ascii="仿宋" w:eastAsia="仿宋" w:hAnsi="仿宋" w:cs="Arial"/>
                <w:b/>
                <w:color w:val="262626" w:themeColor="text1" w:themeTint="D9"/>
                <w:kern w:val="0"/>
                <w:szCs w:val="21"/>
              </w:rPr>
            </w:pPr>
            <w:r w:rsidRPr="00134B4E">
              <w:rPr>
                <w:rFonts w:ascii="仿宋" w:eastAsia="仿宋" w:hAnsi="仿宋" w:cs="Arial" w:hint="eastAsia"/>
                <w:b/>
                <w:color w:val="262626" w:themeColor="text1" w:themeTint="D9"/>
                <w:kern w:val="0"/>
                <w:szCs w:val="21"/>
              </w:rPr>
              <w:t>2.师资队伍</w:t>
            </w:r>
          </w:p>
        </w:tc>
        <w:tc>
          <w:tcPr>
            <w:tcW w:w="1417" w:type="dxa"/>
            <w:vAlign w:val="center"/>
            <w:hideMark/>
          </w:tcPr>
          <w:p w:rsidR="001D20CC" w:rsidRPr="00134B4E" w:rsidRDefault="001D20CC" w:rsidP="001D20CC">
            <w:pPr>
              <w:adjustRightInd w:val="0"/>
              <w:spacing w:beforeLines="10" w:before="31" w:afterLines="10" w:after="31" w:line="180" w:lineRule="auto"/>
              <w:ind w:hanging="13"/>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2.1数量与结构</w:t>
            </w:r>
          </w:p>
        </w:tc>
        <w:tc>
          <w:tcPr>
            <w:tcW w:w="3969" w:type="dxa"/>
            <w:vAlign w:val="center"/>
            <w:hideMark/>
          </w:tcPr>
          <w:p w:rsidR="001D20CC" w:rsidRPr="00134B4E" w:rsidRDefault="001D20CC" w:rsidP="002E0D71">
            <w:pPr>
              <w:adjustRightInd w:val="0"/>
              <w:snapToGrid w:val="0"/>
              <w:spacing w:beforeLines="15" w:before="46" w:afterLines="15" w:after="46" w:line="264" w:lineRule="auto"/>
              <w:ind w:hanging="11"/>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（1）教师队伍的数量与结构</w:t>
            </w:r>
          </w:p>
          <w:p w:rsidR="001D20CC" w:rsidRPr="00134B4E" w:rsidRDefault="001D20CC" w:rsidP="002E0D71">
            <w:pPr>
              <w:adjustRightInd w:val="0"/>
              <w:snapToGrid w:val="0"/>
              <w:spacing w:beforeLines="15" w:before="46" w:afterLines="15" w:after="46" w:line="264" w:lineRule="auto"/>
              <w:ind w:hanging="11"/>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（2）教师队伍建设规划及发展态势</w:t>
            </w:r>
          </w:p>
        </w:tc>
      </w:tr>
      <w:tr w:rsidR="001D20CC" w:rsidRPr="00134B4E" w:rsidTr="00C009CF">
        <w:trPr>
          <w:cantSplit/>
          <w:trHeight w:val="841"/>
          <w:jc w:val="center"/>
        </w:trPr>
        <w:tc>
          <w:tcPr>
            <w:tcW w:w="836" w:type="dxa"/>
            <w:vMerge/>
            <w:vAlign w:val="center"/>
            <w:hideMark/>
          </w:tcPr>
          <w:p w:rsidR="001D20CC" w:rsidRPr="00134B4E" w:rsidRDefault="001D20CC">
            <w:pPr>
              <w:widowControl/>
              <w:jc w:val="left"/>
              <w:rPr>
                <w:rFonts w:ascii="仿宋" w:eastAsia="仿宋" w:hAnsi="仿宋" w:cs="Arial"/>
                <w:b/>
                <w:color w:val="262626" w:themeColor="text1" w:themeTint="D9"/>
                <w:kern w:val="0"/>
                <w:szCs w:val="21"/>
              </w:rPr>
            </w:pPr>
          </w:p>
        </w:tc>
        <w:tc>
          <w:tcPr>
            <w:tcW w:w="1417" w:type="dxa"/>
            <w:vAlign w:val="center"/>
            <w:hideMark/>
          </w:tcPr>
          <w:p w:rsidR="001D20CC" w:rsidRPr="00134B4E" w:rsidRDefault="001D20CC" w:rsidP="001D20CC">
            <w:pPr>
              <w:adjustRightInd w:val="0"/>
              <w:spacing w:beforeLines="10" w:before="31" w:afterLines="10" w:after="31" w:line="180" w:lineRule="auto"/>
              <w:ind w:hanging="13"/>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2.2教育教学水平</w:t>
            </w:r>
          </w:p>
        </w:tc>
        <w:tc>
          <w:tcPr>
            <w:tcW w:w="3969" w:type="dxa"/>
            <w:vAlign w:val="center"/>
            <w:hideMark/>
          </w:tcPr>
          <w:p w:rsidR="001D20CC" w:rsidRPr="00134B4E" w:rsidRDefault="001D20CC" w:rsidP="002E0D71">
            <w:pPr>
              <w:adjustRightInd w:val="0"/>
              <w:snapToGrid w:val="0"/>
              <w:spacing w:beforeLines="15" w:before="46" w:afterLines="15" w:after="46" w:line="264" w:lineRule="auto"/>
              <w:ind w:hanging="11"/>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（1）专任教师的专业水平与教学能力</w:t>
            </w:r>
          </w:p>
          <w:p w:rsidR="001D20CC" w:rsidRPr="00134B4E" w:rsidRDefault="001D20CC" w:rsidP="002E0D71">
            <w:pPr>
              <w:adjustRightInd w:val="0"/>
              <w:snapToGrid w:val="0"/>
              <w:spacing w:beforeLines="15" w:before="46" w:afterLines="15" w:after="46" w:line="264" w:lineRule="auto"/>
              <w:ind w:hanging="11"/>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（2）学校师德师风建设措施与效果</w:t>
            </w:r>
          </w:p>
        </w:tc>
      </w:tr>
      <w:tr w:rsidR="001D20CC" w:rsidRPr="00134B4E" w:rsidTr="00C009CF">
        <w:trPr>
          <w:cantSplit/>
          <w:trHeight w:val="1198"/>
          <w:jc w:val="center"/>
        </w:trPr>
        <w:tc>
          <w:tcPr>
            <w:tcW w:w="836" w:type="dxa"/>
            <w:vMerge/>
            <w:vAlign w:val="center"/>
            <w:hideMark/>
          </w:tcPr>
          <w:p w:rsidR="001D20CC" w:rsidRPr="00134B4E" w:rsidRDefault="001D20CC">
            <w:pPr>
              <w:widowControl/>
              <w:jc w:val="left"/>
              <w:rPr>
                <w:rFonts w:ascii="仿宋" w:eastAsia="仿宋" w:hAnsi="仿宋" w:cs="Arial"/>
                <w:b/>
                <w:color w:val="262626" w:themeColor="text1" w:themeTint="D9"/>
                <w:kern w:val="0"/>
                <w:szCs w:val="21"/>
              </w:rPr>
            </w:pPr>
          </w:p>
        </w:tc>
        <w:tc>
          <w:tcPr>
            <w:tcW w:w="1417" w:type="dxa"/>
            <w:vAlign w:val="center"/>
            <w:hideMark/>
          </w:tcPr>
          <w:p w:rsidR="001D20CC" w:rsidRPr="00134B4E" w:rsidRDefault="001D20CC" w:rsidP="001D20CC">
            <w:pPr>
              <w:adjustRightInd w:val="0"/>
              <w:spacing w:beforeLines="10" w:before="31" w:afterLines="10" w:after="31" w:line="180" w:lineRule="auto"/>
              <w:ind w:hanging="13"/>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2.3教师教学投入</w:t>
            </w:r>
          </w:p>
        </w:tc>
        <w:tc>
          <w:tcPr>
            <w:tcW w:w="3969" w:type="dxa"/>
            <w:vAlign w:val="center"/>
            <w:hideMark/>
          </w:tcPr>
          <w:p w:rsidR="001D20CC" w:rsidRPr="00134B4E" w:rsidRDefault="001D20CC" w:rsidP="009070E3">
            <w:pPr>
              <w:adjustRightInd w:val="0"/>
              <w:snapToGrid w:val="0"/>
              <w:spacing w:line="264" w:lineRule="auto"/>
              <w:ind w:hanging="13"/>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（1）教授、副教授为本科生上课情况</w:t>
            </w:r>
          </w:p>
          <w:p w:rsidR="001D20CC" w:rsidRPr="00134B4E" w:rsidRDefault="001D20CC" w:rsidP="009070E3">
            <w:pPr>
              <w:adjustRightInd w:val="0"/>
              <w:snapToGrid w:val="0"/>
              <w:spacing w:line="264" w:lineRule="auto"/>
              <w:ind w:hanging="13"/>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（2）教师开展教学研究、参与教学改革与建设情况</w:t>
            </w:r>
          </w:p>
        </w:tc>
      </w:tr>
      <w:tr w:rsidR="001D20CC" w:rsidRPr="00134B4E" w:rsidTr="00C009CF">
        <w:trPr>
          <w:cantSplit/>
          <w:trHeight w:val="882"/>
          <w:jc w:val="center"/>
        </w:trPr>
        <w:tc>
          <w:tcPr>
            <w:tcW w:w="836" w:type="dxa"/>
            <w:vMerge/>
            <w:vAlign w:val="center"/>
            <w:hideMark/>
          </w:tcPr>
          <w:p w:rsidR="001D20CC" w:rsidRPr="00134B4E" w:rsidRDefault="001D20CC">
            <w:pPr>
              <w:widowControl/>
              <w:jc w:val="left"/>
              <w:rPr>
                <w:rFonts w:ascii="仿宋" w:eastAsia="仿宋" w:hAnsi="仿宋" w:cs="Arial"/>
                <w:b/>
                <w:color w:val="262626" w:themeColor="text1" w:themeTint="D9"/>
                <w:kern w:val="0"/>
                <w:szCs w:val="21"/>
              </w:rPr>
            </w:pPr>
          </w:p>
        </w:tc>
        <w:tc>
          <w:tcPr>
            <w:tcW w:w="1417" w:type="dxa"/>
            <w:vAlign w:val="center"/>
            <w:hideMark/>
          </w:tcPr>
          <w:p w:rsidR="001D20CC" w:rsidRPr="00134B4E" w:rsidRDefault="001D20CC" w:rsidP="001D20CC">
            <w:pPr>
              <w:adjustRightInd w:val="0"/>
              <w:spacing w:beforeLines="10" w:before="31" w:afterLines="10" w:after="31" w:line="180" w:lineRule="auto"/>
              <w:ind w:hanging="13"/>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2.4教师发展与服务</w:t>
            </w:r>
          </w:p>
        </w:tc>
        <w:tc>
          <w:tcPr>
            <w:tcW w:w="3969" w:type="dxa"/>
            <w:vAlign w:val="center"/>
            <w:hideMark/>
          </w:tcPr>
          <w:p w:rsidR="001D20CC" w:rsidRPr="00134B4E" w:rsidRDefault="001D20CC" w:rsidP="002E0D71">
            <w:pPr>
              <w:adjustRightInd w:val="0"/>
              <w:snapToGrid w:val="0"/>
              <w:spacing w:beforeLines="10" w:before="31" w:afterLines="10" w:after="31" w:line="264" w:lineRule="auto"/>
              <w:ind w:hanging="13"/>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（1）提升教师教学能力和专业水平的政策措施</w:t>
            </w:r>
          </w:p>
          <w:p w:rsidR="001D20CC" w:rsidRPr="00134B4E" w:rsidRDefault="001D20CC" w:rsidP="002E0D71">
            <w:pPr>
              <w:adjustRightInd w:val="0"/>
              <w:snapToGrid w:val="0"/>
              <w:spacing w:beforeLines="10" w:before="31" w:afterLines="10" w:after="31" w:line="264" w:lineRule="auto"/>
              <w:ind w:hanging="13"/>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（2）服务教师职业生涯发展的政策措施</w:t>
            </w:r>
          </w:p>
        </w:tc>
      </w:tr>
      <w:tr w:rsidR="001D20CC" w:rsidRPr="00134B4E" w:rsidTr="00C009CF">
        <w:trPr>
          <w:cantSplit/>
          <w:trHeight w:val="1591"/>
          <w:jc w:val="center"/>
        </w:trPr>
        <w:tc>
          <w:tcPr>
            <w:tcW w:w="836" w:type="dxa"/>
            <w:vMerge w:val="restart"/>
            <w:vAlign w:val="center"/>
            <w:hideMark/>
          </w:tcPr>
          <w:p w:rsidR="001D20CC" w:rsidRPr="00134B4E" w:rsidRDefault="001D20CC">
            <w:pPr>
              <w:adjustRightInd w:val="0"/>
              <w:spacing w:beforeLines="10" w:before="31" w:afterLines="10" w:after="31" w:line="180" w:lineRule="auto"/>
              <w:ind w:hanging="13"/>
              <w:jc w:val="center"/>
              <w:rPr>
                <w:rFonts w:ascii="仿宋" w:eastAsia="仿宋" w:hAnsi="仿宋" w:cs="Arial"/>
                <w:b/>
                <w:color w:val="262626" w:themeColor="text1" w:themeTint="D9"/>
                <w:kern w:val="0"/>
                <w:szCs w:val="21"/>
              </w:rPr>
            </w:pPr>
            <w:r w:rsidRPr="00134B4E">
              <w:rPr>
                <w:rFonts w:ascii="仿宋" w:eastAsia="仿宋" w:hAnsi="仿宋" w:cs="Arial" w:hint="eastAsia"/>
                <w:b/>
                <w:color w:val="262626" w:themeColor="text1" w:themeTint="D9"/>
                <w:kern w:val="0"/>
                <w:szCs w:val="21"/>
              </w:rPr>
              <w:lastRenderedPageBreak/>
              <w:t>3.教学资源</w:t>
            </w:r>
          </w:p>
        </w:tc>
        <w:tc>
          <w:tcPr>
            <w:tcW w:w="1417" w:type="dxa"/>
            <w:vAlign w:val="center"/>
            <w:hideMark/>
          </w:tcPr>
          <w:p w:rsidR="001D20CC" w:rsidRPr="00134B4E" w:rsidRDefault="001D20CC" w:rsidP="001D20CC">
            <w:pPr>
              <w:adjustRightInd w:val="0"/>
              <w:spacing w:beforeLines="10" w:before="31" w:afterLines="10" w:after="31" w:line="180" w:lineRule="auto"/>
              <w:ind w:hanging="13"/>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3.1教学经费</w:t>
            </w:r>
          </w:p>
        </w:tc>
        <w:tc>
          <w:tcPr>
            <w:tcW w:w="3969" w:type="dxa"/>
            <w:vAlign w:val="center"/>
            <w:hideMark/>
          </w:tcPr>
          <w:p w:rsidR="001D20CC" w:rsidRPr="00134B4E" w:rsidRDefault="001D20CC" w:rsidP="009070E3">
            <w:pPr>
              <w:adjustRightInd w:val="0"/>
              <w:snapToGrid w:val="0"/>
              <w:spacing w:line="264" w:lineRule="auto"/>
              <w:ind w:hanging="13"/>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（1）教学经费投入及保障机制</w:t>
            </w:r>
          </w:p>
          <w:p w:rsidR="001D20CC" w:rsidRPr="00134B4E" w:rsidRDefault="001D20CC" w:rsidP="009070E3">
            <w:pPr>
              <w:adjustRightInd w:val="0"/>
              <w:snapToGrid w:val="0"/>
              <w:spacing w:line="264" w:lineRule="auto"/>
              <w:ind w:hanging="13"/>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（2）学校教学经费年度变化情况</w:t>
            </w:r>
          </w:p>
          <w:p w:rsidR="001D20CC" w:rsidRPr="00134B4E" w:rsidRDefault="001D20CC" w:rsidP="009070E3">
            <w:pPr>
              <w:adjustRightInd w:val="0"/>
              <w:snapToGrid w:val="0"/>
              <w:spacing w:line="264" w:lineRule="auto"/>
              <w:ind w:hanging="13"/>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（3）教学经费分配方式、比例及使用效益</w:t>
            </w:r>
          </w:p>
        </w:tc>
      </w:tr>
      <w:tr w:rsidR="001D20CC" w:rsidRPr="00134B4E" w:rsidTr="00C009CF">
        <w:trPr>
          <w:cantSplit/>
          <w:trHeight w:val="1825"/>
          <w:jc w:val="center"/>
        </w:trPr>
        <w:tc>
          <w:tcPr>
            <w:tcW w:w="836" w:type="dxa"/>
            <w:vMerge/>
            <w:vAlign w:val="center"/>
            <w:hideMark/>
          </w:tcPr>
          <w:p w:rsidR="001D20CC" w:rsidRPr="00134B4E" w:rsidRDefault="001D20CC">
            <w:pPr>
              <w:widowControl/>
              <w:jc w:val="left"/>
              <w:rPr>
                <w:rFonts w:ascii="仿宋" w:eastAsia="仿宋" w:hAnsi="仿宋" w:cs="Arial"/>
                <w:b/>
                <w:color w:val="262626" w:themeColor="text1" w:themeTint="D9"/>
                <w:kern w:val="0"/>
                <w:szCs w:val="21"/>
              </w:rPr>
            </w:pPr>
          </w:p>
        </w:tc>
        <w:tc>
          <w:tcPr>
            <w:tcW w:w="1417" w:type="dxa"/>
            <w:vAlign w:val="center"/>
            <w:hideMark/>
          </w:tcPr>
          <w:p w:rsidR="001D20CC" w:rsidRPr="00134B4E" w:rsidRDefault="001D20CC" w:rsidP="001D20CC">
            <w:pPr>
              <w:adjustRightInd w:val="0"/>
              <w:spacing w:beforeLines="10" w:before="31" w:afterLines="10" w:after="31" w:line="180" w:lineRule="auto"/>
              <w:ind w:hanging="13"/>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3.2教学设施</w:t>
            </w:r>
          </w:p>
        </w:tc>
        <w:tc>
          <w:tcPr>
            <w:tcW w:w="3969" w:type="dxa"/>
            <w:vAlign w:val="center"/>
            <w:hideMark/>
          </w:tcPr>
          <w:p w:rsidR="001D20CC" w:rsidRPr="00134B4E" w:rsidRDefault="001D20CC" w:rsidP="009070E3">
            <w:pPr>
              <w:adjustRightInd w:val="0"/>
              <w:snapToGrid w:val="0"/>
              <w:spacing w:line="264" w:lineRule="auto"/>
              <w:ind w:hanging="13"/>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（1）教学设施满足教学需要情况</w:t>
            </w:r>
          </w:p>
          <w:p w:rsidR="001D20CC" w:rsidRPr="00134B4E" w:rsidRDefault="001D20CC" w:rsidP="009070E3">
            <w:pPr>
              <w:adjustRightInd w:val="0"/>
              <w:snapToGrid w:val="0"/>
              <w:spacing w:line="264" w:lineRule="auto"/>
              <w:ind w:hanging="13"/>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（2）教学、科研设施的开放程度及利用情况</w:t>
            </w:r>
          </w:p>
          <w:p w:rsidR="001D20CC" w:rsidRPr="00134B4E" w:rsidRDefault="001D20CC" w:rsidP="009070E3">
            <w:pPr>
              <w:adjustRightInd w:val="0"/>
              <w:snapToGrid w:val="0"/>
              <w:spacing w:line="264" w:lineRule="auto"/>
              <w:ind w:hanging="13"/>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（3）教学信息化条件及资源建设</w:t>
            </w:r>
          </w:p>
        </w:tc>
      </w:tr>
      <w:tr w:rsidR="001D20CC" w:rsidRPr="00134B4E" w:rsidTr="002E0D71">
        <w:trPr>
          <w:cantSplit/>
          <w:trHeight w:val="1564"/>
          <w:jc w:val="center"/>
        </w:trPr>
        <w:tc>
          <w:tcPr>
            <w:tcW w:w="836" w:type="dxa"/>
            <w:vMerge/>
            <w:vAlign w:val="center"/>
            <w:hideMark/>
          </w:tcPr>
          <w:p w:rsidR="001D20CC" w:rsidRPr="00134B4E" w:rsidRDefault="001D20CC">
            <w:pPr>
              <w:widowControl/>
              <w:jc w:val="left"/>
              <w:rPr>
                <w:rFonts w:ascii="仿宋" w:eastAsia="仿宋" w:hAnsi="仿宋" w:cs="Arial"/>
                <w:b/>
                <w:color w:val="262626" w:themeColor="text1" w:themeTint="D9"/>
                <w:kern w:val="0"/>
                <w:szCs w:val="21"/>
              </w:rPr>
            </w:pPr>
          </w:p>
        </w:tc>
        <w:tc>
          <w:tcPr>
            <w:tcW w:w="1417" w:type="dxa"/>
            <w:vAlign w:val="center"/>
            <w:hideMark/>
          </w:tcPr>
          <w:p w:rsidR="001D20CC" w:rsidRPr="00134B4E" w:rsidRDefault="001D20CC" w:rsidP="001D20CC">
            <w:pPr>
              <w:adjustRightInd w:val="0"/>
              <w:spacing w:beforeLines="10" w:before="31" w:afterLines="10" w:after="31" w:line="180" w:lineRule="auto"/>
              <w:ind w:hanging="13"/>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3.3专业设置与培养方案</w:t>
            </w:r>
          </w:p>
        </w:tc>
        <w:tc>
          <w:tcPr>
            <w:tcW w:w="3969" w:type="dxa"/>
            <w:vAlign w:val="center"/>
            <w:hideMark/>
          </w:tcPr>
          <w:p w:rsidR="001D20CC" w:rsidRPr="00134B4E" w:rsidRDefault="001D20CC" w:rsidP="009070E3">
            <w:pPr>
              <w:adjustRightInd w:val="0"/>
              <w:snapToGrid w:val="0"/>
              <w:spacing w:line="264" w:lineRule="auto"/>
              <w:ind w:hanging="13"/>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（1）专业建设规划与执行</w:t>
            </w:r>
          </w:p>
          <w:p w:rsidR="001D20CC" w:rsidRPr="00134B4E" w:rsidRDefault="001D20CC" w:rsidP="009070E3">
            <w:pPr>
              <w:adjustRightInd w:val="0"/>
              <w:snapToGrid w:val="0"/>
              <w:spacing w:line="264" w:lineRule="auto"/>
              <w:ind w:hanging="13"/>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（2）专业设置与结构调整</w:t>
            </w:r>
          </w:p>
          <w:p w:rsidR="001D20CC" w:rsidRPr="00134B4E" w:rsidRDefault="001D20CC" w:rsidP="009070E3">
            <w:pPr>
              <w:adjustRightInd w:val="0"/>
              <w:snapToGrid w:val="0"/>
              <w:spacing w:line="264" w:lineRule="auto"/>
              <w:ind w:hanging="13"/>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（3）优势专业与新专业建设</w:t>
            </w:r>
          </w:p>
          <w:p w:rsidR="001D20CC" w:rsidRPr="00134B4E" w:rsidRDefault="001D20CC" w:rsidP="009070E3">
            <w:pPr>
              <w:adjustRightInd w:val="0"/>
              <w:snapToGrid w:val="0"/>
              <w:spacing w:line="264" w:lineRule="auto"/>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w:t>
            </w:r>
            <w:r w:rsidRPr="00134B4E">
              <w:rPr>
                <w:rFonts w:ascii="仿宋" w:eastAsia="仿宋" w:hAnsi="仿宋" w:cs="Arial"/>
                <w:color w:val="262626" w:themeColor="text1" w:themeTint="D9"/>
                <w:kern w:val="0"/>
                <w:szCs w:val="21"/>
              </w:rPr>
              <w:t>4</w:t>
            </w:r>
            <w:r w:rsidRPr="00134B4E">
              <w:rPr>
                <w:rFonts w:ascii="仿宋" w:eastAsia="仿宋" w:hAnsi="仿宋" w:cs="Arial" w:hint="eastAsia"/>
                <w:color w:val="262626" w:themeColor="text1" w:themeTint="D9"/>
                <w:kern w:val="0"/>
                <w:szCs w:val="21"/>
              </w:rPr>
              <w:t>）培养方案的制定、执行与调整</w:t>
            </w:r>
          </w:p>
        </w:tc>
      </w:tr>
      <w:tr w:rsidR="001D20CC" w:rsidRPr="00134B4E" w:rsidTr="002E0D71">
        <w:trPr>
          <w:cantSplit/>
          <w:trHeight w:val="1624"/>
          <w:jc w:val="center"/>
        </w:trPr>
        <w:tc>
          <w:tcPr>
            <w:tcW w:w="836" w:type="dxa"/>
            <w:vMerge/>
            <w:vAlign w:val="center"/>
            <w:hideMark/>
          </w:tcPr>
          <w:p w:rsidR="001D20CC" w:rsidRPr="00134B4E" w:rsidRDefault="001D20CC">
            <w:pPr>
              <w:widowControl/>
              <w:jc w:val="left"/>
              <w:rPr>
                <w:rFonts w:ascii="仿宋" w:eastAsia="仿宋" w:hAnsi="仿宋" w:cs="Arial"/>
                <w:b/>
                <w:color w:val="262626" w:themeColor="text1" w:themeTint="D9"/>
                <w:kern w:val="0"/>
                <w:szCs w:val="21"/>
              </w:rPr>
            </w:pPr>
          </w:p>
        </w:tc>
        <w:tc>
          <w:tcPr>
            <w:tcW w:w="1417" w:type="dxa"/>
            <w:vAlign w:val="center"/>
            <w:hideMark/>
          </w:tcPr>
          <w:p w:rsidR="001D20CC" w:rsidRPr="00134B4E" w:rsidRDefault="001D20CC" w:rsidP="001D20CC">
            <w:pPr>
              <w:adjustRightInd w:val="0"/>
              <w:spacing w:before="10" w:after="10" w:line="180" w:lineRule="auto"/>
              <w:rPr>
                <w:rFonts w:ascii="仿宋" w:eastAsia="仿宋" w:hAnsi="仿宋" w:cs="Arial"/>
                <w:color w:val="262626" w:themeColor="text1" w:themeTint="D9"/>
                <w:szCs w:val="21"/>
              </w:rPr>
            </w:pPr>
            <w:r w:rsidRPr="00134B4E">
              <w:rPr>
                <w:rFonts w:ascii="仿宋" w:eastAsia="仿宋" w:hAnsi="仿宋" w:cs="Arial" w:hint="eastAsia"/>
                <w:color w:val="262626" w:themeColor="text1" w:themeTint="D9"/>
                <w:kern w:val="0"/>
                <w:szCs w:val="21"/>
              </w:rPr>
              <w:t>3.4课程资源</w:t>
            </w:r>
          </w:p>
        </w:tc>
        <w:tc>
          <w:tcPr>
            <w:tcW w:w="3969" w:type="dxa"/>
            <w:vAlign w:val="center"/>
            <w:hideMark/>
          </w:tcPr>
          <w:p w:rsidR="001D20CC" w:rsidRPr="00134B4E" w:rsidRDefault="001D20CC" w:rsidP="009070E3">
            <w:pPr>
              <w:adjustRightInd w:val="0"/>
              <w:snapToGrid w:val="0"/>
              <w:spacing w:line="264" w:lineRule="auto"/>
              <w:ind w:hanging="13"/>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（1）课程建设规划与执行</w:t>
            </w:r>
          </w:p>
          <w:p w:rsidR="001D20CC" w:rsidRPr="00134B4E" w:rsidRDefault="001D20CC" w:rsidP="009070E3">
            <w:pPr>
              <w:adjustRightInd w:val="0"/>
              <w:snapToGrid w:val="0"/>
              <w:spacing w:line="264" w:lineRule="auto"/>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（2）课程的数量、结构及优质课程资源建设</w:t>
            </w:r>
          </w:p>
          <w:p w:rsidR="001D20CC" w:rsidRPr="00134B4E" w:rsidRDefault="001D20CC" w:rsidP="009070E3">
            <w:pPr>
              <w:adjustRightInd w:val="0"/>
              <w:snapToGrid w:val="0"/>
              <w:spacing w:line="264" w:lineRule="auto"/>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（3）教材建设与选用</w:t>
            </w:r>
          </w:p>
        </w:tc>
      </w:tr>
      <w:tr w:rsidR="001D20CC" w:rsidRPr="00134B4E" w:rsidTr="002E0D71">
        <w:trPr>
          <w:cantSplit/>
          <w:trHeight w:val="1556"/>
          <w:jc w:val="center"/>
        </w:trPr>
        <w:tc>
          <w:tcPr>
            <w:tcW w:w="836" w:type="dxa"/>
            <w:vMerge/>
            <w:vAlign w:val="center"/>
            <w:hideMark/>
          </w:tcPr>
          <w:p w:rsidR="001D20CC" w:rsidRPr="00134B4E" w:rsidRDefault="001D20CC">
            <w:pPr>
              <w:widowControl/>
              <w:jc w:val="left"/>
              <w:rPr>
                <w:rFonts w:ascii="仿宋" w:eastAsia="仿宋" w:hAnsi="仿宋" w:cs="Arial"/>
                <w:b/>
                <w:color w:val="262626" w:themeColor="text1" w:themeTint="D9"/>
                <w:kern w:val="0"/>
                <w:szCs w:val="21"/>
              </w:rPr>
            </w:pPr>
          </w:p>
        </w:tc>
        <w:tc>
          <w:tcPr>
            <w:tcW w:w="1417" w:type="dxa"/>
            <w:vAlign w:val="center"/>
            <w:hideMark/>
          </w:tcPr>
          <w:p w:rsidR="001D20CC" w:rsidRPr="00134B4E" w:rsidRDefault="001D20CC" w:rsidP="001D20CC">
            <w:pPr>
              <w:adjustRightInd w:val="0"/>
              <w:spacing w:before="10" w:after="10" w:line="180" w:lineRule="auto"/>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szCs w:val="21"/>
              </w:rPr>
              <w:t>3.5社会资源</w:t>
            </w:r>
          </w:p>
        </w:tc>
        <w:tc>
          <w:tcPr>
            <w:tcW w:w="3969" w:type="dxa"/>
            <w:vAlign w:val="center"/>
            <w:hideMark/>
          </w:tcPr>
          <w:p w:rsidR="001D20CC" w:rsidRPr="00134B4E" w:rsidRDefault="001D20CC" w:rsidP="009070E3">
            <w:pPr>
              <w:adjustRightInd w:val="0"/>
              <w:snapToGrid w:val="0"/>
              <w:spacing w:line="264" w:lineRule="auto"/>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（1）合作办学、合作育人的措施与效果</w:t>
            </w:r>
          </w:p>
          <w:p w:rsidR="001D20CC" w:rsidRPr="00134B4E" w:rsidRDefault="001D20CC" w:rsidP="009070E3">
            <w:pPr>
              <w:adjustRightInd w:val="0"/>
              <w:snapToGrid w:val="0"/>
              <w:spacing w:line="264" w:lineRule="auto"/>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（2）共建教学资源情况</w:t>
            </w:r>
          </w:p>
          <w:p w:rsidR="001D20CC" w:rsidRPr="00134B4E" w:rsidRDefault="001D20CC" w:rsidP="009070E3">
            <w:pPr>
              <w:adjustRightInd w:val="0"/>
              <w:snapToGrid w:val="0"/>
              <w:spacing w:line="264" w:lineRule="auto"/>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（3）社会捐赠情况</w:t>
            </w:r>
          </w:p>
        </w:tc>
      </w:tr>
      <w:tr w:rsidR="001D20CC" w:rsidRPr="00134B4E" w:rsidTr="002E0D71">
        <w:trPr>
          <w:cantSplit/>
          <w:trHeight w:val="1362"/>
          <w:jc w:val="center"/>
        </w:trPr>
        <w:tc>
          <w:tcPr>
            <w:tcW w:w="836" w:type="dxa"/>
            <w:vMerge w:val="restart"/>
            <w:vAlign w:val="center"/>
            <w:hideMark/>
          </w:tcPr>
          <w:p w:rsidR="001D20CC" w:rsidRPr="00134B4E" w:rsidRDefault="001D20CC">
            <w:pPr>
              <w:adjustRightInd w:val="0"/>
              <w:spacing w:beforeLines="10" w:before="31" w:afterLines="10" w:after="31" w:line="180" w:lineRule="auto"/>
              <w:ind w:hanging="13"/>
              <w:jc w:val="center"/>
              <w:rPr>
                <w:rFonts w:ascii="仿宋" w:eastAsia="仿宋" w:hAnsi="仿宋" w:cs="Arial"/>
                <w:b/>
                <w:color w:val="262626" w:themeColor="text1" w:themeTint="D9"/>
                <w:kern w:val="0"/>
                <w:szCs w:val="21"/>
              </w:rPr>
            </w:pPr>
            <w:r w:rsidRPr="00134B4E">
              <w:rPr>
                <w:rFonts w:ascii="仿宋" w:eastAsia="仿宋" w:hAnsi="仿宋" w:cs="Arial" w:hint="eastAsia"/>
                <w:b/>
                <w:color w:val="262626" w:themeColor="text1" w:themeTint="D9"/>
                <w:kern w:val="0"/>
                <w:szCs w:val="21"/>
              </w:rPr>
              <w:lastRenderedPageBreak/>
              <w:t>4.培养过程</w:t>
            </w:r>
          </w:p>
        </w:tc>
        <w:tc>
          <w:tcPr>
            <w:tcW w:w="1417" w:type="dxa"/>
            <w:vAlign w:val="center"/>
            <w:hideMark/>
          </w:tcPr>
          <w:p w:rsidR="001D20CC" w:rsidRPr="00134B4E" w:rsidRDefault="001D20CC" w:rsidP="001D20CC">
            <w:pPr>
              <w:adjustRightInd w:val="0"/>
              <w:spacing w:beforeLines="10" w:before="31" w:afterLines="10" w:after="31" w:line="180" w:lineRule="auto"/>
              <w:ind w:hanging="13"/>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4.1教学改革</w:t>
            </w:r>
          </w:p>
        </w:tc>
        <w:tc>
          <w:tcPr>
            <w:tcW w:w="3969" w:type="dxa"/>
            <w:vAlign w:val="center"/>
            <w:hideMark/>
          </w:tcPr>
          <w:p w:rsidR="001D20CC" w:rsidRPr="00134B4E" w:rsidRDefault="001D20CC" w:rsidP="009070E3">
            <w:pPr>
              <w:adjustRightInd w:val="0"/>
              <w:snapToGrid w:val="0"/>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（1）教学改革的总体思路及政策措施</w:t>
            </w:r>
          </w:p>
          <w:p w:rsidR="001D20CC" w:rsidRPr="00134B4E" w:rsidRDefault="001D20CC" w:rsidP="009070E3">
            <w:pPr>
              <w:adjustRightInd w:val="0"/>
              <w:snapToGrid w:val="0"/>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（2）人才培养模式改革，人才培养体制、机制改革</w:t>
            </w:r>
          </w:p>
          <w:p w:rsidR="001D20CC" w:rsidRPr="00134B4E" w:rsidRDefault="001D20CC" w:rsidP="009070E3">
            <w:pPr>
              <w:adjustRightInd w:val="0"/>
              <w:snapToGrid w:val="0"/>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（3）教学及管理信息化</w:t>
            </w:r>
          </w:p>
          <w:p w:rsidR="001D20CC" w:rsidRPr="00134B4E" w:rsidRDefault="001D20CC" w:rsidP="009070E3">
            <w:pPr>
              <w:adjustRightInd w:val="0"/>
              <w:snapToGrid w:val="0"/>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（4）深化创新创业教育的措施与效果</w:t>
            </w:r>
          </w:p>
        </w:tc>
      </w:tr>
      <w:tr w:rsidR="001D20CC" w:rsidRPr="00134B4E" w:rsidTr="002E0D71">
        <w:trPr>
          <w:cantSplit/>
          <w:trHeight w:val="1362"/>
          <w:jc w:val="center"/>
        </w:trPr>
        <w:tc>
          <w:tcPr>
            <w:tcW w:w="836" w:type="dxa"/>
            <w:vMerge/>
            <w:vAlign w:val="center"/>
            <w:hideMark/>
          </w:tcPr>
          <w:p w:rsidR="001D20CC" w:rsidRPr="00134B4E" w:rsidRDefault="001D20CC">
            <w:pPr>
              <w:widowControl/>
              <w:jc w:val="left"/>
              <w:rPr>
                <w:rFonts w:ascii="仿宋" w:eastAsia="仿宋" w:hAnsi="仿宋" w:cs="Arial"/>
                <w:b/>
                <w:color w:val="262626" w:themeColor="text1" w:themeTint="D9"/>
                <w:kern w:val="0"/>
                <w:szCs w:val="21"/>
              </w:rPr>
            </w:pPr>
          </w:p>
        </w:tc>
        <w:tc>
          <w:tcPr>
            <w:tcW w:w="1417" w:type="dxa"/>
            <w:vAlign w:val="center"/>
            <w:hideMark/>
          </w:tcPr>
          <w:p w:rsidR="001D20CC" w:rsidRPr="00134B4E" w:rsidRDefault="001D20CC" w:rsidP="001D20CC">
            <w:pPr>
              <w:adjustRightInd w:val="0"/>
              <w:spacing w:beforeLines="10" w:before="31" w:afterLines="10" w:after="31" w:line="180" w:lineRule="auto"/>
              <w:ind w:hanging="13"/>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4.2课堂教学</w:t>
            </w:r>
          </w:p>
        </w:tc>
        <w:tc>
          <w:tcPr>
            <w:tcW w:w="3969" w:type="dxa"/>
            <w:vAlign w:val="center"/>
            <w:hideMark/>
          </w:tcPr>
          <w:p w:rsidR="001D20CC" w:rsidRPr="00134B4E" w:rsidRDefault="001D20CC" w:rsidP="009070E3">
            <w:pPr>
              <w:adjustRightInd w:val="0"/>
              <w:snapToGrid w:val="0"/>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（1）教学大纲的制订与执行</w:t>
            </w:r>
          </w:p>
          <w:p w:rsidR="001D20CC" w:rsidRPr="00134B4E" w:rsidRDefault="001D20CC" w:rsidP="009070E3">
            <w:pPr>
              <w:adjustRightInd w:val="0"/>
              <w:snapToGrid w:val="0"/>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（2）教学内容对人才培养目标的体现，科研转化教学</w:t>
            </w:r>
          </w:p>
          <w:p w:rsidR="001D20CC" w:rsidRPr="00134B4E" w:rsidRDefault="001D20CC" w:rsidP="009070E3">
            <w:pPr>
              <w:adjustRightInd w:val="0"/>
              <w:snapToGrid w:val="0"/>
              <w:ind w:hanging="13"/>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（3）教师教学方法，学生学习方式</w:t>
            </w:r>
          </w:p>
          <w:p w:rsidR="001D20CC" w:rsidRPr="00134B4E" w:rsidRDefault="001D20CC" w:rsidP="009070E3">
            <w:pPr>
              <w:adjustRightInd w:val="0"/>
              <w:snapToGrid w:val="0"/>
              <w:ind w:hanging="13"/>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（4）考试考核的方式方法及管理</w:t>
            </w:r>
          </w:p>
        </w:tc>
      </w:tr>
      <w:tr w:rsidR="001D20CC" w:rsidRPr="00134B4E" w:rsidTr="002E0D71">
        <w:trPr>
          <w:cantSplit/>
          <w:trHeight w:val="396"/>
          <w:jc w:val="center"/>
        </w:trPr>
        <w:tc>
          <w:tcPr>
            <w:tcW w:w="836" w:type="dxa"/>
            <w:vMerge/>
            <w:vAlign w:val="center"/>
            <w:hideMark/>
          </w:tcPr>
          <w:p w:rsidR="001D20CC" w:rsidRPr="00134B4E" w:rsidRDefault="001D20CC">
            <w:pPr>
              <w:widowControl/>
              <w:jc w:val="left"/>
              <w:rPr>
                <w:rFonts w:ascii="仿宋" w:eastAsia="仿宋" w:hAnsi="仿宋" w:cs="Arial"/>
                <w:b/>
                <w:color w:val="262626" w:themeColor="text1" w:themeTint="D9"/>
                <w:kern w:val="0"/>
                <w:szCs w:val="21"/>
              </w:rPr>
            </w:pPr>
          </w:p>
        </w:tc>
        <w:tc>
          <w:tcPr>
            <w:tcW w:w="1417" w:type="dxa"/>
            <w:vAlign w:val="center"/>
            <w:hideMark/>
          </w:tcPr>
          <w:p w:rsidR="001D20CC" w:rsidRPr="00134B4E" w:rsidRDefault="001D20CC" w:rsidP="001D20CC">
            <w:pPr>
              <w:adjustRightInd w:val="0"/>
              <w:spacing w:beforeLines="10" w:before="31" w:afterLines="10" w:after="31" w:line="180" w:lineRule="auto"/>
              <w:ind w:hanging="13"/>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4.3实践教学</w:t>
            </w:r>
          </w:p>
        </w:tc>
        <w:tc>
          <w:tcPr>
            <w:tcW w:w="3969" w:type="dxa"/>
            <w:vAlign w:val="center"/>
            <w:hideMark/>
          </w:tcPr>
          <w:p w:rsidR="001D20CC" w:rsidRPr="00134B4E" w:rsidRDefault="001D20CC" w:rsidP="009070E3">
            <w:pPr>
              <w:adjustRightInd w:val="0"/>
              <w:snapToGrid w:val="0"/>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（1）实践教学体系建设</w:t>
            </w:r>
          </w:p>
          <w:p w:rsidR="001D20CC" w:rsidRPr="00134B4E" w:rsidRDefault="001D20CC" w:rsidP="009070E3">
            <w:pPr>
              <w:adjustRightInd w:val="0"/>
              <w:snapToGrid w:val="0"/>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（2）实验教学与实验室开放情况</w:t>
            </w:r>
          </w:p>
          <w:p w:rsidR="001D20CC" w:rsidRPr="00134B4E" w:rsidRDefault="001D20CC" w:rsidP="009070E3">
            <w:pPr>
              <w:adjustRightInd w:val="0"/>
              <w:snapToGrid w:val="0"/>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（3）实习实训、社会实践、毕业设计（论文）的落实及效果</w:t>
            </w:r>
          </w:p>
        </w:tc>
      </w:tr>
      <w:tr w:rsidR="001D20CC" w:rsidRPr="00134B4E" w:rsidTr="002E0D71">
        <w:trPr>
          <w:cantSplit/>
          <w:trHeight w:val="581"/>
          <w:jc w:val="center"/>
        </w:trPr>
        <w:tc>
          <w:tcPr>
            <w:tcW w:w="836" w:type="dxa"/>
            <w:vMerge/>
            <w:vAlign w:val="center"/>
            <w:hideMark/>
          </w:tcPr>
          <w:p w:rsidR="001D20CC" w:rsidRPr="00134B4E" w:rsidRDefault="001D20CC">
            <w:pPr>
              <w:widowControl/>
              <w:jc w:val="left"/>
              <w:rPr>
                <w:rFonts w:ascii="仿宋" w:eastAsia="仿宋" w:hAnsi="仿宋" w:cs="Arial"/>
                <w:b/>
                <w:color w:val="262626" w:themeColor="text1" w:themeTint="D9"/>
                <w:kern w:val="0"/>
                <w:szCs w:val="21"/>
              </w:rPr>
            </w:pPr>
          </w:p>
        </w:tc>
        <w:tc>
          <w:tcPr>
            <w:tcW w:w="1417" w:type="dxa"/>
            <w:vAlign w:val="center"/>
            <w:hideMark/>
          </w:tcPr>
          <w:p w:rsidR="001D20CC" w:rsidRPr="00134B4E" w:rsidRDefault="001D20CC" w:rsidP="001D20CC">
            <w:pPr>
              <w:adjustRightInd w:val="0"/>
              <w:spacing w:beforeLines="10" w:before="31" w:afterLines="10" w:after="31" w:line="180" w:lineRule="auto"/>
              <w:ind w:hanging="13"/>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4.4第二课堂</w:t>
            </w:r>
          </w:p>
        </w:tc>
        <w:tc>
          <w:tcPr>
            <w:tcW w:w="3969" w:type="dxa"/>
            <w:vAlign w:val="center"/>
            <w:hideMark/>
          </w:tcPr>
          <w:p w:rsidR="001D20CC" w:rsidRPr="00134B4E" w:rsidRDefault="001D20CC" w:rsidP="009070E3">
            <w:pPr>
              <w:adjustRightInd w:val="0"/>
              <w:snapToGrid w:val="0"/>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（1）第二课堂育人体系建设与保障措施</w:t>
            </w:r>
          </w:p>
          <w:p w:rsidR="001D20CC" w:rsidRPr="00134B4E" w:rsidRDefault="001D20CC" w:rsidP="009070E3">
            <w:pPr>
              <w:adjustRightInd w:val="0"/>
              <w:snapToGrid w:val="0"/>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（2）社团建设与校园文化、科技活动及育人效果</w:t>
            </w:r>
          </w:p>
          <w:p w:rsidR="001D20CC" w:rsidRPr="00134B4E" w:rsidRDefault="001D20CC" w:rsidP="009070E3">
            <w:pPr>
              <w:adjustRightInd w:val="0"/>
              <w:snapToGrid w:val="0"/>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（3）学生国内外交流学习情况</w:t>
            </w:r>
          </w:p>
        </w:tc>
      </w:tr>
      <w:tr w:rsidR="001D20CC" w:rsidRPr="00134B4E" w:rsidTr="002E0D71">
        <w:trPr>
          <w:cantSplit/>
          <w:trHeight w:val="784"/>
          <w:jc w:val="center"/>
        </w:trPr>
        <w:tc>
          <w:tcPr>
            <w:tcW w:w="836" w:type="dxa"/>
            <w:vMerge w:val="restart"/>
            <w:vAlign w:val="center"/>
            <w:hideMark/>
          </w:tcPr>
          <w:p w:rsidR="001D20CC" w:rsidRPr="00134B4E" w:rsidRDefault="001D20CC">
            <w:pPr>
              <w:adjustRightInd w:val="0"/>
              <w:spacing w:beforeLines="10" w:before="31" w:afterLines="10" w:after="31" w:line="180" w:lineRule="auto"/>
              <w:ind w:hanging="13"/>
              <w:jc w:val="center"/>
              <w:rPr>
                <w:rFonts w:ascii="仿宋" w:eastAsia="仿宋" w:hAnsi="仿宋" w:cs="Arial"/>
                <w:b/>
                <w:color w:val="262626" w:themeColor="text1" w:themeTint="D9"/>
                <w:kern w:val="0"/>
                <w:szCs w:val="21"/>
              </w:rPr>
            </w:pPr>
            <w:r w:rsidRPr="00134B4E">
              <w:rPr>
                <w:rFonts w:ascii="仿宋" w:eastAsia="仿宋" w:hAnsi="仿宋" w:cs="Arial" w:hint="eastAsia"/>
                <w:b/>
                <w:color w:val="262626" w:themeColor="text1" w:themeTint="D9"/>
                <w:kern w:val="0"/>
                <w:szCs w:val="21"/>
              </w:rPr>
              <w:t>5.学生发展</w:t>
            </w:r>
          </w:p>
        </w:tc>
        <w:tc>
          <w:tcPr>
            <w:tcW w:w="1417" w:type="dxa"/>
            <w:vAlign w:val="center"/>
            <w:hideMark/>
          </w:tcPr>
          <w:p w:rsidR="001D20CC" w:rsidRPr="00134B4E" w:rsidRDefault="001D20CC" w:rsidP="001D20CC">
            <w:pPr>
              <w:adjustRightInd w:val="0"/>
              <w:spacing w:beforeLines="10" w:before="31" w:afterLines="10" w:after="31" w:line="180" w:lineRule="auto"/>
              <w:ind w:hanging="13"/>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5.1招生及生源情况</w:t>
            </w:r>
          </w:p>
        </w:tc>
        <w:tc>
          <w:tcPr>
            <w:tcW w:w="3969" w:type="dxa"/>
            <w:vAlign w:val="center"/>
            <w:hideMark/>
          </w:tcPr>
          <w:p w:rsidR="001D20CC" w:rsidRPr="00134B4E" w:rsidRDefault="001D20CC" w:rsidP="009070E3">
            <w:pPr>
              <w:adjustRightInd w:val="0"/>
              <w:snapToGrid w:val="0"/>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（1）学校总体生源状况</w:t>
            </w:r>
          </w:p>
          <w:p w:rsidR="001D20CC" w:rsidRPr="00134B4E" w:rsidRDefault="001D20CC" w:rsidP="009070E3">
            <w:pPr>
              <w:adjustRightInd w:val="0"/>
              <w:snapToGrid w:val="0"/>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（2）各专业生源数量及特征</w:t>
            </w:r>
          </w:p>
        </w:tc>
      </w:tr>
      <w:tr w:rsidR="001D20CC" w:rsidRPr="00134B4E" w:rsidTr="002E0D71">
        <w:trPr>
          <w:cantSplit/>
          <w:trHeight w:val="65"/>
          <w:jc w:val="center"/>
        </w:trPr>
        <w:tc>
          <w:tcPr>
            <w:tcW w:w="836" w:type="dxa"/>
            <w:vMerge/>
            <w:vAlign w:val="center"/>
            <w:hideMark/>
          </w:tcPr>
          <w:p w:rsidR="001D20CC" w:rsidRPr="00134B4E" w:rsidRDefault="001D20CC">
            <w:pPr>
              <w:widowControl/>
              <w:jc w:val="left"/>
              <w:rPr>
                <w:rFonts w:ascii="仿宋" w:eastAsia="仿宋" w:hAnsi="仿宋" w:cs="Arial"/>
                <w:color w:val="262626" w:themeColor="text1" w:themeTint="D9"/>
                <w:kern w:val="0"/>
                <w:szCs w:val="21"/>
              </w:rPr>
            </w:pPr>
          </w:p>
        </w:tc>
        <w:tc>
          <w:tcPr>
            <w:tcW w:w="1417" w:type="dxa"/>
            <w:vAlign w:val="center"/>
            <w:hideMark/>
          </w:tcPr>
          <w:p w:rsidR="001D20CC" w:rsidRPr="00134B4E" w:rsidRDefault="001D20CC" w:rsidP="001D20CC">
            <w:pPr>
              <w:adjustRightInd w:val="0"/>
              <w:spacing w:beforeLines="10" w:before="31" w:afterLines="10" w:after="31" w:line="180" w:lineRule="auto"/>
              <w:ind w:hanging="13"/>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5.2学生指导与服务</w:t>
            </w:r>
          </w:p>
        </w:tc>
        <w:tc>
          <w:tcPr>
            <w:tcW w:w="3969" w:type="dxa"/>
            <w:vAlign w:val="center"/>
            <w:hideMark/>
          </w:tcPr>
          <w:p w:rsidR="001D20CC" w:rsidRPr="00134B4E" w:rsidRDefault="001D20CC" w:rsidP="009070E3">
            <w:pPr>
              <w:adjustRightInd w:val="0"/>
              <w:snapToGrid w:val="0"/>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（1）学生指导与服务的内容及效果</w:t>
            </w:r>
          </w:p>
          <w:p w:rsidR="001D20CC" w:rsidRPr="00134B4E" w:rsidRDefault="001D20CC" w:rsidP="009070E3">
            <w:pPr>
              <w:adjustRightInd w:val="0"/>
              <w:snapToGrid w:val="0"/>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（2）学生指导与服务的组织与条件保障</w:t>
            </w:r>
          </w:p>
          <w:p w:rsidR="001D20CC" w:rsidRPr="00134B4E" w:rsidRDefault="001D20CC" w:rsidP="009070E3">
            <w:pPr>
              <w:adjustRightInd w:val="0"/>
              <w:snapToGrid w:val="0"/>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（3）学生对指导与服务的评价</w:t>
            </w:r>
          </w:p>
        </w:tc>
      </w:tr>
      <w:tr w:rsidR="001D20CC" w:rsidRPr="00134B4E" w:rsidTr="002E0D71">
        <w:trPr>
          <w:cantSplit/>
          <w:trHeight w:val="65"/>
          <w:jc w:val="center"/>
        </w:trPr>
        <w:tc>
          <w:tcPr>
            <w:tcW w:w="836" w:type="dxa"/>
            <w:vMerge/>
            <w:vAlign w:val="center"/>
            <w:hideMark/>
          </w:tcPr>
          <w:p w:rsidR="001D20CC" w:rsidRPr="00134B4E" w:rsidRDefault="001D20CC">
            <w:pPr>
              <w:widowControl/>
              <w:jc w:val="left"/>
              <w:rPr>
                <w:rFonts w:ascii="仿宋" w:eastAsia="仿宋" w:hAnsi="仿宋" w:cs="Arial"/>
                <w:color w:val="262626" w:themeColor="text1" w:themeTint="D9"/>
                <w:kern w:val="0"/>
                <w:szCs w:val="21"/>
              </w:rPr>
            </w:pPr>
          </w:p>
        </w:tc>
        <w:tc>
          <w:tcPr>
            <w:tcW w:w="1417" w:type="dxa"/>
            <w:vAlign w:val="center"/>
            <w:hideMark/>
          </w:tcPr>
          <w:p w:rsidR="001D20CC" w:rsidRPr="00134B4E" w:rsidRDefault="001D20CC" w:rsidP="001D20CC">
            <w:pPr>
              <w:adjustRightInd w:val="0"/>
              <w:spacing w:beforeLines="10" w:before="31" w:afterLines="10" w:after="31" w:line="180" w:lineRule="auto"/>
              <w:ind w:hanging="13"/>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5.3学风与学习效果</w:t>
            </w:r>
          </w:p>
        </w:tc>
        <w:tc>
          <w:tcPr>
            <w:tcW w:w="3969" w:type="dxa"/>
            <w:vAlign w:val="center"/>
            <w:hideMark/>
          </w:tcPr>
          <w:p w:rsidR="001D20CC" w:rsidRPr="00134B4E" w:rsidRDefault="001D20CC" w:rsidP="009070E3">
            <w:pPr>
              <w:adjustRightInd w:val="0"/>
              <w:snapToGrid w:val="0"/>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（1）学风建设的措施与效果</w:t>
            </w:r>
          </w:p>
          <w:p w:rsidR="001D20CC" w:rsidRPr="00134B4E" w:rsidRDefault="001D20CC" w:rsidP="009070E3">
            <w:pPr>
              <w:adjustRightInd w:val="0"/>
              <w:snapToGrid w:val="0"/>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（2）学生学业成绩及综合素质表现</w:t>
            </w:r>
          </w:p>
          <w:p w:rsidR="001D20CC" w:rsidRPr="00134B4E" w:rsidRDefault="001D20CC" w:rsidP="009070E3">
            <w:pPr>
              <w:adjustRightInd w:val="0"/>
              <w:snapToGrid w:val="0"/>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（3）学生对自我学习与成长的满意度</w:t>
            </w:r>
          </w:p>
        </w:tc>
      </w:tr>
      <w:tr w:rsidR="001D20CC" w:rsidRPr="00134B4E" w:rsidTr="002E0D71">
        <w:trPr>
          <w:cantSplit/>
          <w:trHeight w:val="760"/>
          <w:jc w:val="center"/>
        </w:trPr>
        <w:tc>
          <w:tcPr>
            <w:tcW w:w="836" w:type="dxa"/>
            <w:vMerge/>
            <w:vAlign w:val="center"/>
            <w:hideMark/>
          </w:tcPr>
          <w:p w:rsidR="001D20CC" w:rsidRPr="00134B4E" w:rsidRDefault="001D20CC">
            <w:pPr>
              <w:widowControl/>
              <w:jc w:val="left"/>
              <w:rPr>
                <w:rFonts w:ascii="仿宋" w:eastAsia="仿宋" w:hAnsi="仿宋" w:cs="Arial"/>
                <w:color w:val="262626" w:themeColor="text1" w:themeTint="D9"/>
                <w:kern w:val="0"/>
                <w:szCs w:val="21"/>
              </w:rPr>
            </w:pPr>
          </w:p>
        </w:tc>
        <w:tc>
          <w:tcPr>
            <w:tcW w:w="1417" w:type="dxa"/>
            <w:vAlign w:val="center"/>
            <w:hideMark/>
          </w:tcPr>
          <w:p w:rsidR="001D20CC" w:rsidRPr="00134B4E" w:rsidRDefault="001D20CC" w:rsidP="001D20CC">
            <w:pPr>
              <w:adjustRightInd w:val="0"/>
              <w:spacing w:beforeLines="10" w:before="31" w:afterLines="10" w:after="31" w:line="180" w:lineRule="auto"/>
              <w:ind w:hanging="13"/>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5.4就业与发展</w:t>
            </w:r>
          </w:p>
        </w:tc>
        <w:tc>
          <w:tcPr>
            <w:tcW w:w="3969" w:type="dxa"/>
            <w:vAlign w:val="center"/>
            <w:hideMark/>
          </w:tcPr>
          <w:p w:rsidR="001D20CC" w:rsidRPr="00134B4E" w:rsidRDefault="001D20CC" w:rsidP="009070E3">
            <w:pPr>
              <w:adjustRightInd w:val="0"/>
              <w:snapToGrid w:val="0"/>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（1）毕业生就业率与职业发展情况</w:t>
            </w:r>
          </w:p>
          <w:p w:rsidR="001D20CC" w:rsidRPr="00134B4E" w:rsidRDefault="001D20CC" w:rsidP="009070E3">
            <w:pPr>
              <w:adjustRightInd w:val="0"/>
              <w:snapToGrid w:val="0"/>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（2）用人单位对毕业生评价</w:t>
            </w:r>
          </w:p>
        </w:tc>
      </w:tr>
      <w:tr w:rsidR="001D20CC" w:rsidRPr="00134B4E" w:rsidTr="002E0D71">
        <w:trPr>
          <w:cantSplit/>
          <w:trHeight w:val="1463"/>
          <w:jc w:val="center"/>
        </w:trPr>
        <w:tc>
          <w:tcPr>
            <w:tcW w:w="836" w:type="dxa"/>
            <w:vMerge w:val="restart"/>
            <w:vAlign w:val="center"/>
            <w:hideMark/>
          </w:tcPr>
          <w:p w:rsidR="001D20CC" w:rsidRPr="00134B4E" w:rsidRDefault="001D20CC">
            <w:pPr>
              <w:adjustRightInd w:val="0"/>
              <w:spacing w:beforeLines="10" w:before="31" w:afterLines="10" w:after="31" w:line="180" w:lineRule="auto"/>
              <w:ind w:hanging="13"/>
              <w:jc w:val="center"/>
              <w:rPr>
                <w:rFonts w:ascii="仿宋" w:eastAsia="仿宋" w:hAnsi="仿宋" w:cs="Arial"/>
                <w:b/>
                <w:color w:val="262626" w:themeColor="text1" w:themeTint="D9"/>
                <w:kern w:val="0"/>
                <w:szCs w:val="21"/>
              </w:rPr>
            </w:pPr>
            <w:r w:rsidRPr="00134B4E">
              <w:rPr>
                <w:rFonts w:ascii="仿宋" w:eastAsia="仿宋" w:hAnsi="仿宋" w:cs="Arial" w:hint="eastAsia"/>
                <w:b/>
                <w:color w:val="262626" w:themeColor="text1" w:themeTint="D9"/>
                <w:kern w:val="0"/>
                <w:szCs w:val="21"/>
              </w:rPr>
              <w:lastRenderedPageBreak/>
              <w:t>6.质量保障</w:t>
            </w:r>
          </w:p>
        </w:tc>
        <w:tc>
          <w:tcPr>
            <w:tcW w:w="1417" w:type="dxa"/>
            <w:vAlign w:val="center"/>
            <w:hideMark/>
          </w:tcPr>
          <w:p w:rsidR="001D20CC" w:rsidRPr="00134B4E" w:rsidRDefault="001D20CC" w:rsidP="001D20CC">
            <w:pPr>
              <w:adjustRightInd w:val="0"/>
              <w:spacing w:beforeLines="10" w:before="31" w:afterLines="10" w:after="31" w:line="180" w:lineRule="auto"/>
              <w:ind w:hanging="13"/>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6.1教学质量保障体系</w:t>
            </w:r>
          </w:p>
        </w:tc>
        <w:tc>
          <w:tcPr>
            <w:tcW w:w="3969" w:type="dxa"/>
            <w:vAlign w:val="center"/>
            <w:hideMark/>
          </w:tcPr>
          <w:p w:rsidR="001D20CC" w:rsidRPr="00134B4E" w:rsidRDefault="001D20CC" w:rsidP="009070E3">
            <w:pPr>
              <w:adjustRightInd w:val="0"/>
              <w:snapToGrid w:val="0"/>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（1）质量标准建设</w:t>
            </w:r>
          </w:p>
          <w:p w:rsidR="001D20CC" w:rsidRPr="00134B4E" w:rsidRDefault="001D20CC" w:rsidP="009070E3">
            <w:pPr>
              <w:adjustRightInd w:val="0"/>
              <w:snapToGrid w:val="0"/>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（2）学校质量保障模式及体系结构</w:t>
            </w:r>
          </w:p>
          <w:p w:rsidR="001D20CC" w:rsidRPr="00134B4E" w:rsidRDefault="001D20CC" w:rsidP="009070E3">
            <w:pPr>
              <w:adjustRightInd w:val="0"/>
              <w:snapToGrid w:val="0"/>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（3）质量保障体系的组织、制度建设</w:t>
            </w:r>
          </w:p>
          <w:p w:rsidR="001D20CC" w:rsidRPr="00134B4E" w:rsidRDefault="001D20CC" w:rsidP="009070E3">
            <w:pPr>
              <w:adjustRightInd w:val="0"/>
              <w:snapToGrid w:val="0"/>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（4）教学质量管理队伍建设</w:t>
            </w:r>
          </w:p>
        </w:tc>
      </w:tr>
      <w:tr w:rsidR="001D20CC" w:rsidRPr="00134B4E" w:rsidTr="002E0D71">
        <w:trPr>
          <w:cantSplit/>
          <w:trHeight w:val="973"/>
          <w:jc w:val="center"/>
        </w:trPr>
        <w:tc>
          <w:tcPr>
            <w:tcW w:w="836" w:type="dxa"/>
            <w:vMerge/>
            <w:vAlign w:val="center"/>
            <w:hideMark/>
          </w:tcPr>
          <w:p w:rsidR="001D20CC" w:rsidRPr="00134B4E" w:rsidRDefault="001D20CC">
            <w:pPr>
              <w:widowControl/>
              <w:jc w:val="left"/>
              <w:rPr>
                <w:rFonts w:ascii="仿宋" w:eastAsia="仿宋" w:hAnsi="仿宋" w:cs="Arial"/>
                <w:b/>
                <w:color w:val="262626" w:themeColor="text1" w:themeTint="D9"/>
                <w:kern w:val="0"/>
                <w:szCs w:val="21"/>
              </w:rPr>
            </w:pPr>
          </w:p>
        </w:tc>
        <w:tc>
          <w:tcPr>
            <w:tcW w:w="1417" w:type="dxa"/>
            <w:vAlign w:val="center"/>
            <w:hideMark/>
          </w:tcPr>
          <w:p w:rsidR="001D20CC" w:rsidRPr="00134B4E" w:rsidRDefault="001D20CC" w:rsidP="001D20CC">
            <w:pPr>
              <w:adjustRightInd w:val="0"/>
              <w:spacing w:beforeLines="10" w:before="31" w:afterLines="10" w:after="31" w:line="180" w:lineRule="auto"/>
              <w:ind w:hanging="13"/>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6.2质量监控</w:t>
            </w:r>
          </w:p>
        </w:tc>
        <w:tc>
          <w:tcPr>
            <w:tcW w:w="3969" w:type="dxa"/>
            <w:vAlign w:val="center"/>
            <w:hideMark/>
          </w:tcPr>
          <w:p w:rsidR="001D20CC" w:rsidRPr="00134B4E" w:rsidRDefault="001D20CC" w:rsidP="009070E3">
            <w:pPr>
              <w:adjustRightInd w:val="0"/>
              <w:snapToGrid w:val="0"/>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（1）自我评估及质量监控的内容与方式</w:t>
            </w:r>
          </w:p>
          <w:p w:rsidR="001D20CC" w:rsidRPr="00134B4E" w:rsidRDefault="001D20CC" w:rsidP="009070E3">
            <w:pPr>
              <w:adjustRightInd w:val="0"/>
              <w:snapToGrid w:val="0"/>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（2）自我评估及质量监控的实施效果</w:t>
            </w:r>
          </w:p>
        </w:tc>
      </w:tr>
      <w:tr w:rsidR="001D20CC" w:rsidRPr="00134B4E" w:rsidTr="002E0D71">
        <w:trPr>
          <w:cantSplit/>
          <w:trHeight w:val="1270"/>
          <w:jc w:val="center"/>
        </w:trPr>
        <w:tc>
          <w:tcPr>
            <w:tcW w:w="836" w:type="dxa"/>
            <w:vMerge/>
            <w:vAlign w:val="center"/>
            <w:hideMark/>
          </w:tcPr>
          <w:p w:rsidR="001D20CC" w:rsidRPr="00134B4E" w:rsidRDefault="001D20CC">
            <w:pPr>
              <w:widowControl/>
              <w:jc w:val="left"/>
              <w:rPr>
                <w:rFonts w:ascii="仿宋" w:eastAsia="仿宋" w:hAnsi="仿宋" w:cs="Arial"/>
                <w:b/>
                <w:color w:val="262626" w:themeColor="text1" w:themeTint="D9"/>
                <w:kern w:val="0"/>
                <w:szCs w:val="21"/>
              </w:rPr>
            </w:pPr>
          </w:p>
        </w:tc>
        <w:tc>
          <w:tcPr>
            <w:tcW w:w="1417" w:type="dxa"/>
            <w:vAlign w:val="center"/>
            <w:hideMark/>
          </w:tcPr>
          <w:p w:rsidR="001D20CC" w:rsidRPr="00134B4E" w:rsidRDefault="001D20CC" w:rsidP="001D20CC">
            <w:pPr>
              <w:adjustRightInd w:val="0"/>
              <w:spacing w:beforeLines="10" w:before="31" w:afterLines="10" w:after="31" w:line="180" w:lineRule="auto"/>
              <w:ind w:hanging="13"/>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6.3质量信息及利用</w:t>
            </w:r>
          </w:p>
        </w:tc>
        <w:tc>
          <w:tcPr>
            <w:tcW w:w="3969" w:type="dxa"/>
            <w:vAlign w:val="center"/>
            <w:hideMark/>
          </w:tcPr>
          <w:p w:rsidR="001D20CC" w:rsidRPr="00134B4E" w:rsidRDefault="001D20CC" w:rsidP="009070E3">
            <w:pPr>
              <w:adjustRightInd w:val="0"/>
              <w:snapToGrid w:val="0"/>
              <w:spacing w:line="264" w:lineRule="auto"/>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（1）校内教学基本状态数据库建设情况</w:t>
            </w:r>
          </w:p>
          <w:p w:rsidR="001D20CC" w:rsidRPr="00134B4E" w:rsidRDefault="001D20CC" w:rsidP="009070E3">
            <w:pPr>
              <w:adjustRightInd w:val="0"/>
              <w:snapToGrid w:val="0"/>
              <w:spacing w:line="264" w:lineRule="auto"/>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（2）质量信息统计、分析、反馈机制</w:t>
            </w:r>
          </w:p>
          <w:p w:rsidR="001D20CC" w:rsidRPr="00134B4E" w:rsidRDefault="001D20CC" w:rsidP="009070E3">
            <w:pPr>
              <w:adjustRightInd w:val="0"/>
              <w:snapToGrid w:val="0"/>
              <w:spacing w:line="264" w:lineRule="auto"/>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（3）质量信息公开及年度质量报告</w:t>
            </w:r>
          </w:p>
        </w:tc>
      </w:tr>
      <w:tr w:rsidR="001D20CC" w:rsidRPr="00134B4E" w:rsidTr="002E0D71">
        <w:trPr>
          <w:cantSplit/>
          <w:trHeight w:val="963"/>
          <w:jc w:val="center"/>
        </w:trPr>
        <w:tc>
          <w:tcPr>
            <w:tcW w:w="836" w:type="dxa"/>
            <w:vMerge/>
            <w:vAlign w:val="center"/>
            <w:hideMark/>
          </w:tcPr>
          <w:p w:rsidR="001D20CC" w:rsidRPr="00134B4E" w:rsidRDefault="001D20CC">
            <w:pPr>
              <w:widowControl/>
              <w:jc w:val="left"/>
              <w:rPr>
                <w:rFonts w:ascii="仿宋" w:eastAsia="仿宋" w:hAnsi="仿宋" w:cs="Arial"/>
                <w:b/>
                <w:color w:val="262626" w:themeColor="text1" w:themeTint="D9"/>
                <w:kern w:val="0"/>
                <w:szCs w:val="21"/>
              </w:rPr>
            </w:pPr>
          </w:p>
        </w:tc>
        <w:tc>
          <w:tcPr>
            <w:tcW w:w="1417" w:type="dxa"/>
            <w:vAlign w:val="center"/>
            <w:hideMark/>
          </w:tcPr>
          <w:p w:rsidR="001D20CC" w:rsidRPr="00134B4E" w:rsidRDefault="001D20CC" w:rsidP="001D20CC">
            <w:pPr>
              <w:adjustRightInd w:val="0"/>
              <w:spacing w:beforeLines="10" w:before="31" w:afterLines="10" w:after="31" w:line="180" w:lineRule="auto"/>
              <w:ind w:hanging="13"/>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6.4质量改进</w:t>
            </w:r>
          </w:p>
        </w:tc>
        <w:tc>
          <w:tcPr>
            <w:tcW w:w="3969" w:type="dxa"/>
            <w:vAlign w:val="center"/>
            <w:hideMark/>
          </w:tcPr>
          <w:p w:rsidR="001D20CC" w:rsidRPr="00134B4E" w:rsidRDefault="001D20CC" w:rsidP="009070E3">
            <w:pPr>
              <w:adjustRightInd w:val="0"/>
              <w:snapToGrid w:val="0"/>
              <w:spacing w:line="264" w:lineRule="auto"/>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 xml:space="preserve">（1）质量改进的途径与方法 </w:t>
            </w:r>
          </w:p>
          <w:p w:rsidR="001D20CC" w:rsidRPr="00134B4E" w:rsidRDefault="001D20CC" w:rsidP="009070E3">
            <w:pPr>
              <w:adjustRightInd w:val="0"/>
              <w:snapToGrid w:val="0"/>
              <w:spacing w:line="264" w:lineRule="auto"/>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（2）质量改进的效果与评价</w:t>
            </w:r>
          </w:p>
        </w:tc>
      </w:tr>
      <w:tr w:rsidR="001D20CC" w:rsidRPr="00134B4E" w:rsidTr="00FC648C">
        <w:trPr>
          <w:cantSplit/>
          <w:trHeight w:val="990"/>
          <w:jc w:val="center"/>
        </w:trPr>
        <w:tc>
          <w:tcPr>
            <w:tcW w:w="836" w:type="dxa"/>
            <w:vAlign w:val="center"/>
            <w:hideMark/>
          </w:tcPr>
          <w:p w:rsidR="000F6EE0" w:rsidRPr="00134B4E" w:rsidRDefault="001D20CC" w:rsidP="009070E3">
            <w:pPr>
              <w:adjustRightInd w:val="0"/>
              <w:snapToGrid w:val="0"/>
              <w:spacing w:line="180" w:lineRule="auto"/>
              <w:ind w:left="-46" w:rightChars="-50" w:right="-105" w:hanging="11"/>
              <w:jc w:val="center"/>
              <w:rPr>
                <w:rFonts w:ascii="仿宋" w:eastAsia="仿宋" w:hAnsi="仿宋" w:cs="Arial"/>
                <w:b/>
                <w:color w:val="262626" w:themeColor="text1" w:themeTint="D9"/>
                <w:kern w:val="0"/>
                <w:szCs w:val="21"/>
              </w:rPr>
            </w:pPr>
            <w:r w:rsidRPr="00134B4E">
              <w:rPr>
                <w:rFonts w:ascii="仿宋" w:eastAsia="仿宋" w:hAnsi="仿宋" w:cs="Arial" w:hint="eastAsia"/>
                <w:b/>
                <w:color w:val="262626" w:themeColor="text1" w:themeTint="D9"/>
                <w:kern w:val="0"/>
                <w:szCs w:val="21"/>
              </w:rPr>
              <w:t>自选特</w:t>
            </w:r>
          </w:p>
          <w:p w:rsidR="001D20CC" w:rsidRPr="00134B4E" w:rsidRDefault="001D20CC" w:rsidP="009070E3">
            <w:pPr>
              <w:adjustRightInd w:val="0"/>
              <w:snapToGrid w:val="0"/>
              <w:spacing w:line="180" w:lineRule="auto"/>
              <w:ind w:left="-46" w:rightChars="-50" w:right="-105" w:hanging="11"/>
              <w:jc w:val="center"/>
              <w:rPr>
                <w:rFonts w:ascii="仿宋" w:eastAsia="仿宋" w:hAnsi="仿宋" w:cs="Arial"/>
                <w:b/>
                <w:color w:val="262626" w:themeColor="text1" w:themeTint="D9"/>
                <w:kern w:val="0"/>
                <w:szCs w:val="21"/>
              </w:rPr>
            </w:pPr>
            <w:proofErr w:type="gramStart"/>
            <w:r w:rsidRPr="00134B4E">
              <w:rPr>
                <w:rFonts w:ascii="仿宋" w:eastAsia="仿宋" w:hAnsi="仿宋" w:cs="Arial" w:hint="eastAsia"/>
                <w:b/>
                <w:color w:val="262626" w:themeColor="text1" w:themeTint="D9"/>
                <w:kern w:val="0"/>
                <w:szCs w:val="21"/>
              </w:rPr>
              <w:t>色项目</w:t>
            </w:r>
            <w:proofErr w:type="gramEnd"/>
          </w:p>
        </w:tc>
        <w:tc>
          <w:tcPr>
            <w:tcW w:w="5386" w:type="dxa"/>
            <w:gridSpan w:val="2"/>
            <w:vAlign w:val="center"/>
            <w:hideMark/>
          </w:tcPr>
          <w:p w:rsidR="001D20CC" w:rsidRPr="00134B4E" w:rsidRDefault="001D20CC">
            <w:pPr>
              <w:adjustRightInd w:val="0"/>
              <w:spacing w:beforeLines="10" w:before="31" w:afterLines="10" w:after="31" w:line="180" w:lineRule="auto"/>
              <w:ind w:hanging="13"/>
              <w:rPr>
                <w:rFonts w:ascii="仿宋" w:eastAsia="仿宋" w:hAnsi="仿宋" w:cs="Arial"/>
                <w:color w:val="262626" w:themeColor="text1" w:themeTint="D9"/>
                <w:kern w:val="0"/>
                <w:szCs w:val="21"/>
              </w:rPr>
            </w:pPr>
            <w:r w:rsidRPr="00134B4E">
              <w:rPr>
                <w:rFonts w:ascii="仿宋" w:eastAsia="仿宋" w:hAnsi="仿宋" w:cs="Arial" w:hint="eastAsia"/>
                <w:color w:val="262626" w:themeColor="text1" w:themeTint="D9"/>
                <w:kern w:val="0"/>
                <w:szCs w:val="21"/>
              </w:rPr>
              <w:t>学校可自行选择有特色的补充项目</w:t>
            </w:r>
          </w:p>
        </w:tc>
      </w:tr>
    </w:tbl>
    <w:p w:rsidR="00FC648C" w:rsidRDefault="00FC648C"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p>
    <w:p w:rsidR="00FC648C" w:rsidRDefault="00FC648C"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p>
    <w:p w:rsidR="00FC648C" w:rsidRDefault="00FC648C"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p>
    <w:p w:rsidR="00FC648C" w:rsidRDefault="00FC648C"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p>
    <w:p w:rsidR="00D31791" w:rsidRPr="00134B4E" w:rsidRDefault="00937A0E"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47" w:name="_Toc509910836"/>
      <w:r>
        <w:rPr>
          <w:rStyle w:val="a4"/>
          <w:rFonts w:ascii="黑体" w:eastAsia="黑体" w:hAnsi="黑体"/>
          <w:b w:val="0"/>
          <w:color w:val="262626" w:themeColor="text1" w:themeTint="D9"/>
          <w:sz w:val="28"/>
          <w:szCs w:val="28"/>
        </w:rPr>
        <w:lastRenderedPageBreak/>
        <w:t>47</w:t>
      </w:r>
      <w:r w:rsidR="00D31791" w:rsidRPr="00134B4E">
        <w:rPr>
          <w:rStyle w:val="a4"/>
          <w:rFonts w:ascii="黑体" w:eastAsia="黑体" w:hAnsi="黑体"/>
          <w:b w:val="0"/>
          <w:color w:val="262626" w:themeColor="text1" w:themeTint="D9"/>
          <w:sz w:val="28"/>
          <w:szCs w:val="28"/>
        </w:rPr>
        <w:t>.</w:t>
      </w:r>
      <w:r w:rsidR="00D31791" w:rsidRPr="00134B4E">
        <w:rPr>
          <w:rStyle w:val="a4"/>
          <w:rFonts w:ascii="黑体" w:eastAsia="黑体" w:hAnsi="黑体" w:hint="eastAsia"/>
          <w:b w:val="0"/>
          <w:color w:val="262626" w:themeColor="text1" w:themeTint="D9"/>
          <w:sz w:val="28"/>
          <w:szCs w:val="28"/>
        </w:rPr>
        <w:t>普通高等学校基本办学条件指标</w:t>
      </w:r>
      <w:bookmarkEnd w:id="47"/>
    </w:p>
    <w:tbl>
      <w:tblPr>
        <w:tblStyle w:val="a5"/>
        <w:tblW w:w="5129" w:type="pct"/>
        <w:tblInd w:w="-1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8"/>
        <w:gridCol w:w="1938"/>
        <w:gridCol w:w="710"/>
        <w:gridCol w:w="709"/>
        <w:gridCol w:w="931"/>
        <w:gridCol w:w="936"/>
      </w:tblGrid>
      <w:tr w:rsidR="00853AB3" w:rsidRPr="00FC648C" w:rsidTr="00FC648C">
        <w:trPr>
          <w:trHeight w:val="212"/>
          <w:tblHeader/>
        </w:trPr>
        <w:tc>
          <w:tcPr>
            <w:tcW w:w="379" w:type="pct"/>
            <w:shd w:val="clear" w:color="auto" w:fill="F2F2F2" w:themeFill="background1" w:themeFillShade="F2"/>
            <w:vAlign w:val="center"/>
          </w:tcPr>
          <w:p w:rsidR="001D20CC" w:rsidRPr="00FC648C" w:rsidRDefault="001D20CC" w:rsidP="00FC648C">
            <w:pPr>
              <w:snapToGrid w:val="0"/>
              <w:ind w:hanging="11"/>
              <w:jc w:val="center"/>
              <w:rPr>
                <w:rFonts w:ascii="仿宋_GB2312" w:eastAsia="仿宋_GB2312" w:hAnsi="宋体" w:cs="Arial"/>
                <w:b/>
                <w:color w:val="262626" w:themeColor="text1" w:themeTint="D9"/>
                <w:sz w:val="15"/>
                <w:szCs w:val="15"/>
              </w:rPr>
            </w:pPr>
            <w:r w:rsidRPr="00FC648C">
              <w:rPr>
                <w:rFonts w:ascii="仿宋_GB2312" w:eastAsia="仿宋_GB2312" w:hAnsi="宋体" w:cs="Arial" w:hint="eastAsia"/>
                <w:b/>
                <w:color w:val="262626" w:themeColor="text1" w:themeTint="D9"/>
                <w:sz w:val="15"/>
                <w:szCs w:val="15"/>
              </w:rPr>
              <w:t>序号</w:t>
            </w:r>
          </w:p>
        </w:tc>
        <w:tc>
          <w:tcPr>
            <w:tcW w:w="1714" w:type="pct"/>
            <w:shd w:val="clear" w:color="auto" w:fill="F2F2F2" w:themeFill="background1" w:themeFillShade="F2"/>
            <w:vAlign w:val="center"/>
          </w:tcPr>
          <w:p w:rsidR="001D20CC" w:rsidRPr="00FC648C" w:rsidRDefault="001D20CC" w:rsidP="00FC648C">
            <w:pPr>
              <w:snapToGrid w:val="0"/>
              <w:ind w:hanging="11"/>
              <w:jc w:val="center"/>
              <w:rPr>
                <w:rFonts w:ascii="仿宋_GB2312" w:eastAsia="仿宋_GB2312" w:hAnsi="宋体" w:cs="Arial"/>
                <w:b/>
                <w:color w:val="262626" w:themeColor="text1" w:themeTint="D9"/>
                <w:sz w:val="15"/>
                <w:szCs w:val="15"/>
              </w:rPr>
            </w:pPr>
            <w:r w:rsidRPr="00FC648C">
              <w:rPr>
                <w:rFonts w:ascii="仿宋_GB2312" w:eastAsia="仿宋_GB2312" w:hAnsi="宋体" w:cs="Arial" w:hint="eastAsia"/>
                <w:b/>
                <w:color w:val="262626" w:themeColor="text1" w:themeTint="D9"/>
                <w:sz w:val="15"/>
                <w:szCs w:val="15"/>
              </w:rPr>
              <w:t>指  标</w:t>
            </w:r>
          </w:p>
        </w:tc>
        <w:tc>
          <w:tcPr>
            <w:tcW w:w="628" w:type="pct"/>
            <w:shd w:val="clear" w:color="auto" w:fill="F2F2F2" w:themeFill="background1" w:themeFillShade="F2"/>
            <w:vAlign w:val="center"/>
          </w:tcPr>
          <w:p w:rsidR="001D20CC" w:rsidRPr="00FC648C" w:rsidRDefault="001D20CC" w:rsidP="00FC648C">
            <w:pPr>
              <w:snapToGrid w:val="0"/>
              <w:ind w:hanging="11"/>
              <w:jc w:val="center"/>
              <w:rPr>
                <w:rFonts w:ascii="仿宋_GB2312" w:eastAsia="仿宋_GB2312" w:hAnsi="宋体" w:cs="Arial"/>
                <w:b/>
                <w:color w:val="262626" w:themeColor="text1" w:themeTint="D9"/>
                <w:sz w:val="15"/>
                <w:szCs w:val="15"/>
              </w:rPr>
            </w:pPr>
            <w:r w:rsidRPr="00FC648C">
              <w:rPr>
                <w:rFonts w:ascii="仿宋_GB2312" w:eastAsia="仿宋_GB2312" w:hAnsi="宋体" w:cs="Arial" w:hint="eastAsia"/>
                <w:b/>
                <w:color w:val="262626" w:themeColor="text1" w:themeTint="D9"/>
                <w:sz w:val="15"/>
                <w:szCs w:val="15"/>
              </w:rPr>
              <w:t>单位</w:t>
            </w:r>
          </w:p>
        </w:tc>
        <w:tc>
          <w:tcPr>
            <w:tcW w:w="627" w:type="pct"/>
            <w:shd w:val="clear" w:color="auto" w:fill="F2F2F2" w:themeFill="background1" w:themeFillShade="F2"/>
            <w:vAlign w:val="center"/>
          </w:tcPr>
          <w:p w:rsidR="001D20CC" w:rsidRPr="00FC648C" w:rsidRDefault="001D20CC" w:rsidP="00FC648C">
            <w:pPr>
              <w:snapToGrid w:val="0"/>
              <w:ind w:left="-46" w:rightChars="-50" w:right="-105" w:hanging="11"/>
              <w:jc w:val="center"/>
              <w:rPr>
                <w:rFonts w:ascii="仿宋_GB2312" w:eastAsia="仿宋_GB2312" w:hAnsi="宋体" w:cs="Arial"/>
                <w:b/>
                <w:color w:val="262626" w:themeColor="text1" w:themeTint="D9"/>
                <w:sz w:val="15"/>
                <w:szCs w:val="15"/>
              </w:rPr>
            </w:pPr>
            <w:r w:rsidRPr="00FC648C">
              <w:rPr>
                <w:rFonts w:ascii="仿宋_GB2312" w:eastAsia="仿宋_GB2312" w:hAnsi="宋体" w:cs="Arial" w:hint="eastAsia"/>
                <w:b/>
                <w:color w:val="262626" w:themeColor="text1" w:themeTint="D9"/>
                <w:sz w:val="15"/>
                <w:szCs w:val="15"/>
              </w:rPr>
              <w:t>指标值</w:t>
            </w:r>
          </w:p>
        </w:tc>
        <w:tc>
          <w:tcPr>
            <w:tcW w:w="1652" w:type="pct"/>
            <w:gridSpan w:val="2"/>
            <w:shd w:val="clear" w:color="auto" w:fill="F2F2F2" w:themeFill="background1" w:themeFillShade="F2"/>
            <w:vAlign w:val="center"/>
          </w:tcPr>
          <w:p w:rsidR="001D20CC" w:rsidRPr="00FC648C" w:rsidRDefault="001D20CC" w:rsidP="00FC648C">
            <w:pPr>
              <w:snapToGrid w:val="0"/>
              <w:ind w:hanging="11"/>
              <w:jc w:val="center"/>
              <w:rPr>
                <w:rFonts w:ascii="仿宋_GB2312" w:eastAsia="仿宋_GB2312" w:hAnsi="宋体" w:cs="Arial"/>
                <w:b/>
                <w:color w:val="262626" w:themeColor="text1" w:themeTint="D9"/>
                <w:sz w:val="15"/>
                <w:szCs w:val="15"/>
              </w:rPr>
            </w:pPr>
            <w:r w:rsidRPr="00FC648C">
              <w:rPr>
                <w:rFonts w:ascii="仿宋_GB2312" w:eastAsia="仿宋_GB2312" w:hAnsi="宋体" w:cs="Arial" w:hint="eastAsia"/>
                <w:b/>
                <w:color w:val="262626" w:themeColor="text1" w:themeTint="D9"/>
                <w:sz w:val="15"/>
                <w:szCs w:val="15"/>
              </w:rPr>
              <w:t>备   注</w:t>
            </w:r>
          </w:p>
        </w:tc>
      </w:tr>
      <w:tr w:rsidR="00853AB3" w:rsidRPr="00FC648C" w:rsidTr="00FC648C">
        <w:trPr>
          <w:trHeight w:val="399"/>
        </w:trPr>
        <w:tc>
          <w:tcPr>
            <w:tcW w:w="379"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1</w:t>
            </w:r>
          </w:p>
        </w:tc>
        <w:tc>
          <w:tcPr>
            <w:tcW w:w="1714"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生师比</w:t>
            </w:r>
          </w:p>
        </w:tc>
        <w:tc>
          <w:tcPr>
            <w:tcW w:w="628" w:type="pct"/>
            <w:vAlign w:val="center"/>
          </w:tcPr>
          <w:p w:rsidR="001D20CC" w:rsidRPr="00FC648C" w:rsidRDefault="001D20CC" w:rsidP="00FC648C">
            <w:pPr>
              <w:snapToGrid w:val="0"/>
              <w:jc w:val="center"/>
              <w:rPr>
                <w:rFonts w:ascii="仿宋_GB2312" w:eastAsia="仿宋_GB2312" w:hAnsiTheme="minorEastAsia"/>
                <w:color w:val="262626" w:themeColor="text1" w:themeTint="D9"/>
                <w:sz w:val="15"/>
                <w:szCs w:val="15"/>
              </w:rPr>
            </w:pPr>
          </w:p>
        </w:tc>
        <w:tc>
          <w:tcPr>
            <w:tcW w:w="627" w:type="pct"/>
            <w:vAlign w:val="center"/>
          </w:tcPr>
          <w:p w:rsidR="001D20CC" w:rsidRPr="00FC648C" w:rsidRDefault="001D20CC" w:rsidP="00FC648C">
            <w:pPr>
              <w:snapToGrid w:val="0"/>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18</w:t>
            </w:r>
          </w:p>
        </w:tc>
        <w:tc>
          <w:tcPr>
            <w:tcW w:w="824" w:type="pct"/>
            <w:vMerge w:val="restar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bCs/>
                <w:color w:val="262626" w:themeColor="text1" w:themeTint="D9"/>
                <w:sz w:val="15"/>
                <w:szCs w:val="15"/>
              </w:rPr>
              <w:t>基本办学条件指标：合格</w:t>
            </w:r>
          </w:p>
        </w:tc>
        <w:tc>
          <w:tcPr>
            <w:tcW w:w="828" w:type="pct"/>
            <w:vMerge w:val="restart"/>
            <w:vAlign w:val="center"/>
          </w:tcPr>
          <w:p w:rsidR="001D20CC" w:rsidRPr="00FC648C" w:rsidRDefault="001D20CC" w:rsidP="00FC648C">
            <w:pPr>
              <w:snapToGrid w:val="0"/>
              <w:rPr>
                <w:rFonts w:ascii="仿宋_GB2312" w:eastAsia="仿宋_GB2312" w:hAnsiTheme="minorEastAsia"/>
                <w:bCs/>
                <w:color w:val="262626" w:themeColor="text1" w:themeTint="D9"/>
                <w:sz w:val="15"/>
                <w:szCs w:val="15"/>
              </w:rPr>
            </w:pPr>
            <w:r w:rsidRPr="00FC648C">
              <w:rPr>
                <w:rFonts w:ascii="仿宋_GB2312" w:eastAsia="仿宋_GB2312" w:hAnsiTheme="minorEastAsia" w:hint="eastAsia"/>
                <w:bCs/>
                <w:color w:val="262626" w:themeColor="text1" w:themeTint="D9"/>
                <w:sz w:val="15"/>
                <w:szCs w:val="15"/>
              </w:rPr>
              <w:t>《普通高等学校本科教学工作水平评估方案（试行）》（</w:t>
            </w:r>
            <w:proofErr w:type="gramStart"/>
            <w:r w:rsidRPr="00FC648C">
              <w:rPr>
                <w:rFonts w:ascii="仿宋_GB2312" w:eastAsia="仿宋_GB2312" w:hAnsiTheme="minorEastAsia" w:hint="eastAsia"/>
                <w:bCs/>
                <w:color w:val="262626" w:themeColor="text1" w:themeTint="D9"/>
                <w:sz w:val="15"/>
                <w:szCs w:val="15"/>
              </w:rPr>
              <w:t>教高厅</w:t>
            </w:r>
            <w:proofErr w:type="gramEnd"/>
            <w:r w:rsidRPr="00FC648C">
              <w:rPr>
                <w:rFonts w:ascii="仿宋_GB2312" w:eastAsia="仿宋_GB2312" w:hAnsiTheme="minorEastAsia" w:hint="eastAsia"/>
                <w:bCs/>
                <w:color w:val="262626" w:themeColor="text1" w:themeTint="D9"/>
                <w:sz w:val="15"/>
                <w:szCs w:val="15"/>
              </w:rPr>
              <w:t>〔2004〕21号）</w:t>
            </w:r>
          </w:p>
        </w:tc>
      </w:tr>
      <w:tr w:rsidR="00853AB3" w:rsidRPr="00FC648C" w:rsidTr="00FC648C">
        <w:trPr>
          <w:trHeight w:val="410"/>
        </w:trPr>
        <w:tc>
          <w:tcPr>
            <w:tcW w:w="379"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2</w:t>
            </w:r>
          </w:p>
        </w:tc>
        <w:tc>
          <w:tcPr>
            <w:tcW w:w="1714"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具有研究生学位教师占专任教师的比例</w:t>
            </w:r>
          </w:p>
        </w:tc>
        <w:tc>
          <w:tcPr>
            <w:tcW w:w="628" w:type="pct"/>
            <w:vAlign w:val="center"/>
          </w:tcPr>
          <w:p w:rsidR="001D20CC" w:rsidRPr="00FC648C" w:rsidRDefault="001D20CC" w:rsidP="00FC648C">
            <w:pPr>
              <w:snapToGrid w:val="0"/>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w:t>
            </w:r>
          </w:p>
        </w:tc>
        <w:tc>
          <w:tcPr>
            <w:tcW w:w="627" w:type="pct"/>
            <w:vAlign w:val="center"/>
          </w:tcPr>
          <w:p w:rsidR="001D20CC" w:rsidRPr="00FC648C" w:rsidRDefault="001D20CC" w:rsidP="00FC648C">
            <w:pPr>
              <w:snapToGrid w:val="0"/>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30</w:t>
            </w:r>
          </w:p>
        </w:tc>
        <w:tc>
          <w:tcPr>
            <w:tcW w:w="824" w:type="pct"/>
            <w:vMerge/>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p>
        </w:tc>
        <w:tc>
          <w:tcPr>
            <w:tcW w:w="828" w:type="pct"/>
            <w:vMerge/>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p>
        </w:tc>
      </w:tr>
      <w:tr w:rsidR="00853AB3" w:rsidRPr="00FC648C" w:rsidTr="00FC648C">
        <w:trPr>
          <w:trHeight w:val="376"/>
        </w:trPr>
        <w:tc>
          <w:tcPr>
            <w:tcW w:w="379"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3</w:t>
            </w:r>
          </w:p>
        </w:tc>
        <w:tc>
          <w:tcPr>
            <w:tcW w:w="1714"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生</w:t>
            </w:r>
            <w:proofErr w:type="gramStart"/>
            <w:r w:rsidRPr="00FC648C">
              <w:rPr>
                <w:rFonts w:ascii="仿宋_GB2312" w:eastAsia="仿宋_GB2312" w:hAnsiTheme="minorEastAsia" w:hint="eastAsia"/>
                <w:color w:val="262626" w:themeColor="text1" w:themeTint="D9"/>
                <w:sz w:val="15"/>
                <w:szCs w:val="15"/>
              </w:rPr>
              <w:t>均教学</w:t>
            </w:r>
            <w:proofErr w:type="gramEnd"/>
            <w:r w:rsidRPr="00FC648C">
              <w:rPr>
                <w:rFonts w:ascii="仿宋_GB2312" w:eastAsia="仿宋_GB2312" w:hAnsiTheme="minorEastAsia" w:hint="eastAsia"/>
                <w:color w:val="262626" w:themeColor="text1" w:themeTint="D9"/>
                <w:sz w:val="15"/>
                <w:szCs w:val="15"/>
              </w:rPr>
              <w:t>行政用房</w:t>
            </w:r>
          </w:p>
        </w:tc>
        <w:tc>
          <w:tcPr>
            <w:tcW w:w="628" w:type="pct"/>
            <w:vAlign w:val="center"/>
          </w:tcPr>
          <w:p w:rsidR="001D20CC" w:rsidRPr="00FC648C" w:rsidRDefault="001D20CC" w:rsidP="00FC648C">
            <w:pPr>
              <w:snapToGrid w:val="0"/>
              <w:ind w:leftChars="-50" w:left="-105" w:rightChars="-50" w:right="-105"/>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平方米/生</w:t>
            </w:r>
          </w:p>
        </w:tc>
        <w:tc>
          <w:tcPr>
            <w:tcW w:w="627" w:type="pct"/>
            <w:vAlign w:val="center"/>
          </w:tcPr>
          <w:p w:rsidR="001D20CC" w:rsidRPr="00FC648C" w:rsidRDefault="001D20CC" w:rsidP="00FC648C">
            <w:pPr>
              <w:snapToGrid w:val="0"/>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14</w:t>
            </w:r>
          </w:p>
        </w:tc>
        <w:tc>
          <w:tcPr>
            <w:tcW w:w="824" w:type="pct"/>
            <w:vMerge/>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p>
        </w:tc>
        <w:tc>
          <w:tcPr>
            <w:tcW w:w="828" w:type="pct"/>
            <w:vMerge/>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p>
        </w:tc>
      </w:tr>
      <w:tr w:rsidR="00853AB3" w:rsidRPr="00FC648C" w:rsidTr="00FC648C">
        <w:trPr>
          <w:trHeight w:val="484"/>
        </w:trPr>
        <w:tc>
          <w:tcPr>
            <w:tcW w:w="379"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4</w:t>
            </w:r>
          </w:p>
        </w:tc>
        <w:tc>
          <w:tcPr>
            <w:tcW w:w="1714"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生</w:t>
            </w:r>
            <w:proofErr w:type="gramStart"/>
            <w:r w:rsidRPr="00FC648C">
              <w:rPr>
                <w:rFonts w:ascii="仿宋_GB2312" w:eastAsia="仿宋_GB2312" w:hAnsiTheme="minorEastAsia" w:hint="eastAsia"/>
                <w:color w:val="262626" w:themeColor="text1" w:themeTint="D9"/>
                <w:sz w:val="15"/>
                <w:szCs w:val="15"/>
              </w:rPr>
              <w:t>均教学</w:t>
            </w:r>
            <w:proofErr w:type="gramEnd"/>
            <w:r w:rsidRPr="00FC648C">
              <w:rPr>
                <w:rFonts w:ascii="仿宋_GB2312" w:eastAsia="仿宋_GB2312" w:hAnsiTheme="minorEastAsia" w:hint="eastAsia"/>
                <w:color w:val="262626" w:themeColor="text1" w:themeTint="D9"/>
                <w:sz w:val="15"/>
                <w:szCs w:val="15"/>
              </w:rPr>
              <w:t>科研仪器设备值</w:t>
            </w:r>
          </w:p>
        </w:tc>
        <w:tc>
          <w:tcPr>
            <w:tcW w:w="628" w:type="pct"/>
            <w:vAlign w:val="center"/>
          </w:tcPr>
          <w:p w:rsidR="001D20CC" w:rsidRPr="00FC648C" w:rsidRDefault="001D20CC" w:rsidP="00FC648C">
            <w:pPr>
              <w:snapToGrid w:val="0"/>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元/生</w:t>
            </w:r>
          </w:p>
        </w:tc>
        <w:tc>
          <w:tcPr>
            <w:tcW w:w="627" w:type="pct"/>
            <w:vAlign w:val="center"/>
          </w:tcPr>
          <w:p w:rsidR="001D20CC" w:rsidRPr="00FC648C" w:rsidRDefault="001D20CC" w:rsidP="00FC648C">
            <w:pPr>
              <w:snapToGrid w:val="0"/>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5000</w:t>
            </w:r>
          </w:p>
        </w:tc>
        <w:tc>
          <w:tcPr>
            <w:tcW w:w="824" w:type="pct"/>
            <w:vMerge/>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p>
        </w:tc>
        <w:tc>
          <w:tcPr>
            <w:tcW w:w="828" w:type="pct"/>
            <w:vMerge/>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p>
        </w:tc>
      </w:tr>
      <w:tr w:rsidR="00853AB3" w:rsidRPr="00FC648C" w:rsidTr="00FC648C">
        <w:trPr>
          <w:trHeight w:val="524"/>
        </w:trPr>
        <w:tc>
          <w:tcPr>
            <w:tcW w:w="379"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5</w:t>
            </w:r>
          </w:p>
        </w:tc>
        <w:tc>
          <w:tcPr>
            <w:tcW w:w="1714"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生均图书</w:t>
            </w:r>
          </w:p>
        </w:tc>
        <w:tc>
          <w:tcPr>
            <w:tcW w:w="628" w:type="pct"/>
            <w:vAlign w:val="center"/>
          </w:tcPr>
          <w:p w:rsidR="001D20CC" w:rsidRPr="00FC648C" w:rsidRDefault="001D20CC" w:rsidP="00FC648C">
            <w:pPr>
              <w:snapToGrid w:val="0"/>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册/生</w:t>
            </w:r>
          </w:p>
        </w:tc>
        <w:tc>
          <w:tcPr>
            <w:tcW w:w="627" w:type="pct"/>
            <w:vAlign w:val="center"/>
          </w:tcPr>
          <w:p w:rsidR="001D20CC" w:rsidRPr="00FC648C" w:rsidRDefault="001D20CC" w:rsidP="00FC648C">
            <w:pPr>
              <w:snapToGrid w:val="0"/>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100</w:t>
            </w:r>
          </w:p>
        </w:tc>
        <w:tc>
          <w:tcPr>
            <w:tcW w:w="824" w:type="pct"/>
            <w:vMerge/>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p>
        </w:tc>
        <w:tc>
          <w:tcPr>
            <w:tcW w:w="828" w:type="pct"/>
            <w:vMerge/>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p>
        </w:tc>
      </w:tr>
      <w:tr w:rsidR="00853AB3" w:rsidRPr="00FC648C" w:rsidTr="00FC648C">
        <w:trPr>
          <w:trHeight w:val="468"/>
        </w:trPr>
        <w:tc>
          <w:tcPr>
            <w:tcW w:w="379"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6</w:t>
            </w:r>
          </w:p>
        </w:tc>
        <w:tc>
          <w:tcPr>
            <w:tcW w:w="1714"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具有高级职务教师占专任教师的比例</w:t>
            </w:r>
          </w:p>
        </w:tc>
        <w:tc>
          <w:tcPr>
            <w:tcW w:w="628" w:type="pct"/>
            <w:vAlign w:val="center"/>
          </w:tcPr>
          <w:p w:rsidR="001D20CC" w:rsidRPr="00FC648C" w:rsidRDefault="001D20CC" w:rsidP="00FC648C">
            <w:pPr>
              <w:snapToGrid w:val="0"/>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w:t>
            </w:r>
          </w:p>
        </w:tc>
        <w:tc>
          <w:tcPr>
            <w:tcW w:w="627" w:type="pct"/>
            <w:vAlign w:val="center"/>
          </w:tcPr>
          <w:p w:rsidR="001D20CC" w:rsidRPr="00FC648C" w:rsidRDefault="001D20CC" w:rsidP="00FC648C">
            <w:pPr>
              <w:snapToGrid w:val="0"/>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30</w:t>
            </w:r>
          </w:p>
        </w:tc>
        <w:tc>
          <w:tcPr>
            <w:tcW w:w="824" w:type="pct"/>
            <w:vMerge w:val="restar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监测办学条件指标：合格要求</w:t>
            </w:r>
          </w:p>
        </w:tc>
        <w:tc>
          <w:tcPr>
            <w:tcW w:w="828" w:type="pct"/>
            <w:vMerge/>
            <w:vAlign w:val="center"/>
          </w:tcPr>
          <w:p w:rsidR="001D20CC" w:rsidRPr="00FC648C" w:rsidRDefault="001D20CC" w:rsidP="00FC648C">
            <w:pPr>
              <w:snapToGrid w:val="0"/>
              <w:rPr>
                <w:rFonts w:ascii="仿宋_GB2312" w:eastAsia="仿宋_GB2312" w:hAnsiTheme="minorEastAsia"/>
                <w:bCs/>
                <w:color w:val="262626" w:themeColor="text1" w:themeTint="D9"/>
                <w:sz w:val="15"/>
                <w:szCs w:val="15"/>
              </w:rPr>
            </w:pPr>
          </w:p>
        </w:tc>
      </w:tr>
      <w:tr w:rsidR="00853AB3" w:rsidRPr="00FC648C" w:rsidTr="00FC648C">
        <w:trPr>
          <w:trHeight w:val="425"/>
        </w:trPr>
        <w:tc>
          <w:tcPr>
            <w:tcW w:w="379"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7</w:t>
            </w:r>
          </w:p>
        </w:tc>
        <w:tc>
          <w:tcPr>
            <w:tcW w:w="1714"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生均占地面积</w:t>
            </w:r>
          </w:p>
        </w:tc>
        <w:tc>
          <w:tcPr>
            <w:tcW w:w="628" w:type="pct"/>
            <w:vAlign w:val="center"/>
          </w:tcPr>
          <w:p w:rsidR="001D20CC" w:rsidRPr="00FC648C" w:rsidRDefault="001D20CC" w:rsidP="00FC648C">
            <w:pPr>
              <w:snapToGrid w:val="0"/>
              <w:ind w:leftChars="-50" w:left="-105" w:rightChars="-50" w:right="-105"/>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平方米/生</w:t>
            </w:r>
          </w:p>
        </w:tc>
        <w:tc>
          <w:tcPr>
            <w:tcW w:w="627" w:type="pct"/>
            <w:vAlign w:val="center"/>
          </w:tcPr>
          <w:p w:rsidR="001D20CC" w:rsidRPr="00FC648C" w:rsidRDefault="001D20CC" w:rsidP="00FC648C">
            <w:pPr>
              <w:snapToGrid w:val="0"/>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54</w:t>
            </w:r>
          </w:p>
        </w:tc>
        <w:tc>
          <w:tcPr>
            <w:tcW w:w="824" w:type="pct"/>
            <w:vMerge/>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p>
        </w:tc>
        <w:tc>
          <w:tcPr>
            <w:tcW w:w="828" w:type="pct"/>
            <w:vMerge/>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p>
        </w:tc>
      </w:tr>
      <w:tr w:rsidR="00853AB3" w:rsidRPr="00FC648C" w:rsidTr="00FC648C">
        <w:trPr>
          <w:trHeight w:val="481"/>
        </w:trPr>
        <w:tc>
          <w:tcPr>
            <w:tcW w:w="379"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8</w:t>
            </w:r>
          </w:p>
        </w:tc>
        <w:tc>
          <w:tcPr>
            <w:tcW w:w="1714"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生均宿舍面积</w:t>
            </w:r>
          </w:p>
        </w:tc>
        <w:tc>
          <w:tcPr>
            <w:tcW w:w="628" w:type="pct"/>
            <w:vAlign w:val="center"/>
          </w:tcPr>
          <w:p w:rsidR="001D20CC" w:rsidRPr="00FC648C" w:rsidRDefault="001D20CC" w:rsidP="00FC648C">
            <w:pPr>
              <w:snapToGrid w:val="0"/>
              <w:ind w:leftChars="-50" w:left="-105" w:rightChars="-50" w:right="-105"/>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平方米/生</w:t>
            </w:r>
          </w:p>
        </w:tc>
        <w:tc>
          <w:tcPr>
            <w:tcW w:w="627" w:type="pct"/>
            <w:vAlign w:val="center"/>
          </w:tcPr>
          <w:p w:rsidR="001D20CC" w:rsidRPr="00FC648C" w:rsidRDefault="001D20CC" w:rsidP="00FC648C">
            <w:pPr>
              <w:snapToGrid w:val="0"/>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6.5</w:t>
            </w:r>
          </w:p>
        </w:tc>
        <w:tc>
          <w:tcPr>
            <w:tcW w:w="824" w:type="pct"/>
            <w:vMerge/>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p>
        </w:tc>
        <w:tc>
          <w:tcPr>
            <w:tcW w:w="828" w:type="pct"/>
            <w:vMerge/>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p>
        </w:tc>
      </w:tr>
      <w:tr w:rsidR="00853AB3" w:rsidRPr="00FC648C" w:rsidTr="00FC648C">
        <w:trPr>
          <w:trHeight w:val="468"/>
        </w:trPr>
        <w:tc>
          <w:tcPr>
            <w:tcW w:w="379"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9</w:t>
            </w:r>
          </w:p>
        </w:tc>
        <w:tc>
          <w:tcPr>
            <w:tcW w:w="1714"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百名学生</w:t>
            </w:r>
            <w:proofErr w:type="gramStart"/>
            <w:r w:rsidRPr="00FC648C">
              <w:rPr>
                <w:rFonts w:ascii="仿宋_GB2312" w:eastAsia="仿宋_GB2312" w:hAnsiTheme="minorEastAsia" w:hint="eastAsia"/>
                <w:color w:val="262626" w:themeColor="text1" w:themeTint="D9"/>
                <w:sz w:val="15"/>
                <w:szCs w:val="15"/>
              </w:rPr>
              <w:t>配教学</w:t>
            </w:r>
            <w:proofErr w:type="gramEnd"/>
            <w:r w:rsidRPr="00FC648C">
              <w:rPr>
                <w:rFonts w:ascii="仿宋_GB2312" w:eastAsia="仿宋_GB2312" w:hAnsiTheme="minorEastAsia" w:hint="eastAsia"/>
                <w:color w:val="262626" w:themeColor="text1" w:themeTint="D9"/>
                <w:sz w:val="15"/>
                <w:szCs w:val="15"/>
              </w:rPr>
              <w:t>用计算机台数</w:t>
            </w:r>
          </w:p>
        </w:tc>
        <w:tc>
          <w:tcPr>
            <w:tcW w:w="628" w:type="pct"/>
            <w:vAlign w:val="center"/>
          </w:tcPr>
          <w:p w:rsidR="001D20CC" w:rsidRPr="00FC648C" w:rsidRDefault="001D20CC" w:rsidP="00FC648C">
            <w:pPr>
              <w:snapToGrid w:val="0"/>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台</w:t>
            </w:r>
          </w:p>
        </w:tc>
        <w:tc>
          <w:tcPr>
            <w:tcW w:w="627" w:type="pct"/>
            <w:vAlign w:val="center"/>
          </w:tcPr>
          <w:p w:rsidR="001D20CC" w:rsidRPr="00FC648C" w:rsidRDefault="001D20CC" w:rsidP="00FC648C">
            <w:pPr>
              <w:snapToGrid w:val="0"/>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10</w:t>
            </w:r>
          </w:p>
        </w:tc>
        <w:tc>
          <w:tcPr>
            <w:tcW w:w="824" w:type="pct"/>
            <w:vMerge/>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p>
        </w:tc>
        <w:tc>
          <w:tcPr>
            <w:tcW w:w="828" w:type="pct"/>
            <w:vMerge/>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p>
        </w:tc>
      </w:tr>
      <w:tr w:rsidR="00853AB3" w:rsidRPr="00FC648C" w:rsidTr="00FC648C">
        <w:trPr>
          <w:trHeight w:val="468"/>
        </w:trPr>
        <w:tc>
          <w:tcPr>
            <w:tcW w:w="379"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10</w:t>
            </w:r>
          </w:p>
        </w:tc>
        <w:tc>
          <w:tcPr>
            <w:tcW w:w="1714"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百名学生配多媒体教室和语音实验室座位数</w:t>
            </w:r>
          </w:p>
        </w:tc>
        <w:tc>
          <w:tcPr>
            <w:tcW w:w="628" w:type="pct"/>
            <w:vAlign w:val="center"/>
          </w:tcPr>
          <w:p w:rsidR="001D20CC" w:rsidRPr="00FC648C" w:rsidRDefault="001D20CC" w:rsidP="00FC648C">
            <w:pPr>
              <w:snapToGrid w:val="0"/>
              <w:jc w:val="center"/>
              <w:rPr>
                <w:rFonts w:ascii="仿宋_GB2312" w:eastAsia="仿宋_GB2312" w:hAnsiTheme="minorEastAsia"/>
                <w:color w:val="262626" w:themeColor="text1" w:themeTint="D9"/>
                <w:sz w:val="15"/>
                <w:szCs w:val="15"/>
              </w:rPr>
            </w:pPr>
            <w:proofErr w:type="gramStart"/>
            <w:r w:rsidRPr="00FC648C">
              <w:rPr>
                <w:rFonts w:ascii="仿宋_GB2312" w:eastAsia="仿宋_GB2312" w:hAnsiTheme="minorEastAsia" w:hint="eastAsia"/>
                <w:color w:val="262626" w:themeColor="text1" w:themeTint="D9"/>
                <w:sz w:val="15"/>
                <w:szCs w:val="15"/>
              </w:rPr>
              <w:t>个</w:t>
            </w:r>
            <w:proofErr w:type="gramEnd"/>
          </w:p>
        </w:tc>
        <w:tc>
          <w:tcPr>
            <w:tcW w:w="627" w:type="pct"/>
            <w:vAlign w:val="center"/>
          </w:tcPr>
          <w:p w:rsidR="001D20CC" w:rsidRPr="00FC648C" w:rsidRDefault="001D20CC" w:rsidP="00FC648C">
            <w:pPr>
              <w:snapToGrid w:val="0"/>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7</w:t>
            </w:r>
          </w:p>
        </w:tc>
        <w:tc>
          <w:tcPr>
            <w:tcW w:w="824" w:type="pct"/>
            <w:vMerge/>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p>
        </w:tc>
        <w:tc>
          <w:tcPr>
            <w:tcW w:w="828" w:type="pct"/>
            <w:vMerge/>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p>
        </w:tc>
      </w:tr>
      <w:tr w:rsidR="00853AB3" w:rsidRPr="00FC648C" w:rsidTr="00FC648C">
        <w:trPr>
          <w:trHeight w:val="453"/>
        </w:trPr>
        <w:tc>
          <w:tcPr>
            <w:tcW w:w="379"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11</w:t>
            </w:r>
          </w:p>
        </w:tc>
        <w:tc>
          <w:tcPr>
            <w:tcW w:w="1714"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新增教学科研仪器设备所占比例</w:t>
            </w:r>
          </w:p>
        </w:tc>
        <w:tc>
          <w:tcPr>
            <w:tcW w:w="628" w:type="pct"/>
            <w:vAlign w:val="center"/>
          </w:tcPr>
          <w:p w:rsidR="001D20CC" w:rsidRPr="00FC648C" w:rsidRDefault="001D20CC" w:rsidP="00FC648C">
            <w:pPr>
              <w:snapToGrid w:val="0"/>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w:t>
            </w:r>
          </w:p>
        </w:tc>
        <w:tc>
          <w:tcPr>
            <w:tcW w:w="627" w:type="pct"/>
            <w:vAlign w:val="center"/>
          </w:tcPr>
          <w:p w:rsidR="001D20CC" w:rsidRPr="00FC648C" w:rsidRDefault="001D20CC" w:rsidP="00FC648C">
            <w:pPr>
              <w:snapToGrid w:val="0"/>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10</w:t>
            </w:r>
          </w:p>
        </w:tc>
        <w:tc>
          <w:tcPr>
            <w:tcW w:w="824" w:type="pct"/>
            <w:vMerge/>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p>
        </w:tc>
        <w:tc>
          <w:tcPr>
            <w:tcW w:w="828" w:type="pct"/>
            <w:vMerge/>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p>
        </w:tc>
      </w:tr>
      <w:tr w:rsidR="00853AB3" w:rsidRPr="00FC648C" w:rsidTr="00FC648C">
        <w:trPr>
          <w:trHeight w:val="482"/>
        </w:trPr>
        <w:tc>
          <w:tcPr>
            <w:tcW w:w="379"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12</w:t>
            </w:r>
          </w:p>
        </w:tc>
        <w:tc>
          <w:tcPr>
            <w:tcW w:w="1714"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生均年进书量</w:t>
            </w:r>
          </w:p>
        </w:tc>
        <w:tc>
          <w:tcPr>
            <w:tcW w:w="628" w:type="pct"/>
            <w:vAlign w:val="center"/>
          </w:tcPr>
          <w:p w:rsidR="001D20CC" w:rsidRPr="00FC648C" w:rsidRDefault="001D20CC" w:rsidP="00FC648C">
            <w:pPr>
              <w:snapToGrid w:val="0"/>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册</w:t>
            </w:r>
          </w:p>
        </w:tc>
        <w:tc>
          <w:tcPr>
            <w:tcW w:w="627" w:type="pct"/>
            <w:vAlign w:val="center"/>
          </w:tcPr>
          <w:p w:rsidR="001D20CC" w:rsidRPr="00FC648C" w:rsidRDefault="001D20CC" w:rsidP="00FC648C">
            <w:pPr>
              <w:snapToGrid w:val="0"/>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4</w:t>
            </w:r>
          </w:p>
        </w:tc>
        <w:tc>
          <w:tcPr>
            <w:tcW w:w="824" w:type="pct"/>
            <w:vMerge/>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p>
        </w:tc>
        <w:tc>
          <w:tcPr>
            <w:tcW w:w="828" w:type="pct"/>
            <w:vMerge/>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p>
        </w:tc>
      </w:tr>
      <w:tr w:rsidR="00853AB3" w:rsidRPr="00FC648C" w:rsidTr="00FC648C">
        <w:trPr>
          <w:trHeight w:val="584"/>
        </w:trPr>
        <w:tc>
          <w:tcPr>
            <w:tcW w:w="379"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13</w:t>
            </w:r>
          </w:p>
        </w:tc>
        <w:tc>
          <w:tcPr>
            <w:tcW w:w="1714"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专任教师中具有博士比例</w:t>
            </w:r>
          </w:p>
        </w:tc>
        <w:tc>
          <w:tcPr>
            <w:tcW w:w="628" w:type="pct"/>
            <w:vAlign w:val="center"/>
          </w:tcPr>
          <w:p w:rsidR="001D20CC" w:rsidRPr="00FC648C" w:rsidRDefault="001D20CC" w:rsidP="00FC648C">
            <w:pPr>
              <w:snapToGrid w:val="0"/>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w:t>
            </w:r>
          </w:p>
        </w:tc>
        <w:tc>
          <w:tcPr>
            <w:tcW w:w="627" w:type="pct"/>
            <w:vAlign w:val="center"/>
          </w:tcPr>
          <w:p w:rsidR="001D20CC" w:rsidRPr="00FC648C" w:rsidRDefault="001D20CC" w:rsidP="00FC648C">
            <w:pPr>
              <w:snapToGrid w:val="0"/>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25-35</w:t>
            </w:r>
          </w:p>
        </w:tc>
        <w:tc>
          <w:tcPr>
            <w:tcW w:w="824" w:type="pct"/>
            <w:vMerge w:val="restar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bCs/>
                <w:color w:val="262626" w:themeColor="text1" w:themeTint="D9"/>
                <w:sz w:val="15"/>
                <w:szCs w:val="15"/>
              </w:rPr>
              <w:t>对部分重点高校及医学类高校（含</w:t>
            </w:r>
            <w:r w:rsidRPr="00FC648C">
              <w:rPr>
                <w:rFonts w:ascii="仿宋_GB2312" w:eastAsia="仿宋_GB2312" w:hAnsiTheme="minorEastAsia" w:hint="eastAsia"/>
                <w:color w:val="262626" w:themeColor="text1" w:themeTint="D9"/>
                <w:sz w:val="15"/>
                <w:szCs w:val="15"/>
              </w:rPr>
              <w:t>综合性大学医学院、非直属附属医院</w:t>
            </w:r>
            <w:r w:rsidRPr="00FC648C">
              <w:rPr>
                <w:rFonts w:ascii="仿宋_GB2312" w:eastAsia="仿宋_GB2312" w:hAnsiTheme="minorEastAsia" w:hint="eastAsia"/>
                <w:bCs/>
                <w:color w:val="262626" w:themeColor="text1" w:themeTint="D9"/>
                <w:sz w:val="15"/>
                <w:szCs w:val="15"/>
              </w:rPr>
              <w:t>）评估指标的调整</w:t>
            </w:r>
          </w:p>
        </w:tc>
        <w:tc>
          <w:tcPr>
            <w:tcW w:w="828" w:type="pct"/>
            <w:vMerge/>
            <w:vAlign w:val="center"/>
          </w:tcPr>
          <w:p w:rsidR="001D20CC" w:rsidRPr="00FC648C" w:rsidRDefault="001D20CC" w:rsidP="00FC648C">
            <w:pPr>
              <w:snapToGrid w:val="0"/>
              <w:rPr>
                <w:rFonts w:ascii="仿宋_GB2312" w:eastAsia="仿宋_GB2312" w:hAnsiTheme="minorEastAsia"/>
                <w:bCs/>
                <w:color w:val="262626" w:themeColor="text1" w:themeTint="D9"/>
                <w:sz w:val="15"/>
                <w:szCs w:val="15"/>
              </w:rPr>
            </w:pPr>
          </w:p>
        </w:tc>
      </w:tr>
      <w:tr w:rsidR="00853AB3" w:rsidRPr="00FC648C" w:rsidTr="00FC648C">
        <w:trPr>
          <w:trHeight w:val="584"/>
        </w:trPr>
        <w:tc>
          <w:tcPr>
            <w:tcW w:w="379"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14</w:t>
            </w:r>
          </w:p>
        </w:tc>
        <w:tc>
          <w:tcPr>
            <w:tcW w:w="1714"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专业基础课和专业主干课由教授、副教授讲授的比例</w:t>
            </w:r>
          </w:p>
        </w:tc>
        <w:tc>
          <w:tcPr>
            <w:tcW w:w="628" w:type="pct"/>
            <w:vAlign w:val="center"/>
          </w:tcPr>
          <w:p w:rsidR="001D20CC" w:rsidRPr="00FC648C" w:rsidRDefault="001D20CC" w:rsidP="00FC648C">
            <w:pPr>
              <w:snapToGrid w:val="0"/>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w:t>
            </w:r>
          </w:p>
        </w:tc>
        <w:tc>
          <w:tcPr>
            <w:tcW w:w="627" w:type="pct"/>
            <w:vAlign w:val="center"/>
          </w:tcPr>
          <w:p w:rsidR="001D20CC" w:rsidRPr="00FC648C" w:rsidRDefault="001D20CC" w:rsidP="00FC648C">
            <w:pPr>
              <w:snapToGrid w:val="0"/>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75</w:t>
            </w:r>
          </w:p>
        </w:tc>
        <w:tc>
          <w:tcPr>
            <w:tcW w:w="824" w:type="pct"/>
            <w:vMerge/>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p>
        </w:tc>
        <w:tc>
          <w:tcPr>
            <w:tcW w:w="828" w:type="pct"/>
            <w:vMerge/>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p>
        </w:tc>
      </w:tr>
      <w:tr w:rsidR="00853AB3" w:rsidRPr="00FC648C" w:rsidTr="00FC648C">
        <w:trPr>
          <w:trHeight w:val="496"/>
        </w:trPr>
        <w:tc>
          <w:tcPr>
            <w:tcW w:w="379"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15</w:t>
            </w:r>
          </w:p>
        </w:tc>
        <w:tc>
          <w:tcPr>
            <w:tcW w:w="1714"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生师比</w:t>
            </w:r>
          </w:p>
        </w:tc>
        <w:tc>
          <w:tcPr>
            <w:tcW w:w="628" w:type="pct"/>
            <w:vAlign w:val="center"/>
          </w:tcPr>
          <w:p w:rsidR="001D20CC" w:rsidRPr="00FC648C" w:rsidRDefault="001D20CC" w:rsidP="00FC648C">
            <w:pPr>
              <w:snapToGrid w:val="0"/>
              <w:jc w:val="center"/>
              <w:rPr>
                <w:rFonts w:ascii="仿宋_GB2312" w:eastAsia="仿宋_GB2312" w:hAnsiTheme="minorEastAsia"/>
                <w:color w:val="262626" w:themeColor="text1" w:themeTint="D9"/>
                <w:sz w:val="15"/>
                <w:szCs w:val="15"/>
              </w:rPr>
            </w:pPr>
          </w:p>
        </w:tc>
        <w:tc>
          <w:tcPr>
            <w:tcW w:w="627" w:type="pct"/>
            <w:vAlign w:val="center"/>
          </w:tcPr>
          <w:p w:rsidR="001D20CC" w:rsidRPr="00FC648C" w:rsidRDefault="001D20CC" w:rsidP="00FC648C">
            <w:pPr>
              <w:snapToGrid w:val="0"/>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9</w:t>
            </w:r>
          </w:p>
        </w:tc>
        <w:tc>
          <w:tcPr>
            <w:tcW w:w="824" w:type="pct"/>
            <w:vMerge/>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p>
        </w:tc>
        <w:tc>
          <w:tcPr>
            <w:tcW w:w="828" w:type="pct"/>
            <w:vMerge/>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p>
        </w:tc>
      </w:tr>
      <w:tr w:rsidR="00853AB3" w:rsidRPr="00FC648C" w:rsidTr="00FC648C">
        <w:trPr>
          <w:trHeight w:val="524"/>
        </w:trPr>
        <w:tc>
          <w:tcPr>
            <w:tcW w:w="379"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16</w:t>
            </w:r>
          </w:p>
        </w:tc>
        <w:tc>
          <w:tcPr>
            <w:tcW w:w="1714"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生均床位数（含牙科治疗椅）</w:t>
            </w:r>
          </w:p>
        </w:tc>
        <w:tc>
          <w:tcPr>
            <w:tcW w:w="628" w:type="pct"/>
            <w:vAlign w:val="center"/>
          </w:tcPr>
          <w:p w:rsidR="001D20CC" w:rsidRPr="00FC648C" w:rsidRDefault="001D20CC" w:rsidP="00FC648C">
            <w:pPr>
              <w:snapToGrid w:val="0"/>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张</w:t>
            </w:r>
          </w:p>
        </w:tc>
        <w:tc>
          <w:tcPr>
            <w:tcW w:w="627" w:type="pct"/>
            <w:vAlign w:val="center"/>
          </w:tcPr>
          <w:p w:rsidR="001D20CC" w:rsidRPr="00FC648C" w:rsidRDefault="001D20CC" w:rsidP="00FC648C">
            <w:pPr>
              <w:snapToGrid w:val="0"/>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0.5-0.7</w:t>
            </w:r>
          </w:p>
        </w:tc>
        <w:tc>
          <w:tcPr>
            <w:tcW w:w="824" w:type="pct"/>
            <w:vMerge/>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p>
        </w:tc>
        <w:tc>
          <w:tcPr>
            <w:tcW w:w="828" w:type="pct"/>
            <w:vMerge/>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p>
        </w:tc>
      </w:tr>
      <w:tr w:rsidR="00853AB3" w:rsidRPr="00FC648C" w:rsidTr="00FC648C">
        <w:trPr>
          <w:trHeight w:val="313"/>
        </w:trPr>
        <w:tc>
          <w:tcPr>
            <w:tcW w:w="379"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lastRenderedPageBreak/>
              <w:t>17</w:t>
            </w:r>
          </w:p>
        </w:tc>
        <w:tc>
          <w:tcPr>
            <w:tcW w:w="1714"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上年度生均预算内教育事业费拨款达到</w:t>
            </w:r>
          </w:p>
        </w:tc>
        <w:tc>
          <w:tcPr>
            <w:tcW w:w="628" w:type="pct"/>
            <w:vAlign w:val="center"/>
          </w:tcPr>
          <w:p w:rsidR="001D20CC" w:rsidRPr="00FC648C" w:rsidRDefault="001D20CC" w:rsidP="00FC648C">
            <w:pPr>
              <w:snapToGrid w:val="0"/>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元</w:t>
            </w:r>
          </w:p>
        </w:tc>
        <w:tc>
          <w:tcPr>
            <w:tcW w:w="627" w:type="pct"/>
            <w:vAlign w:val="center"/>
          </w:tcPr>
          <w:p w:rsidR="001D20CC" w:rsidRPr="00FC648C" w:rsidRDefault="001D20CC" w:rsidP="00FC648C">
            <w:pPr>
              <w:snapToGrid w:val="0"/>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12000</w:t>
            </w:r>
          </w:p>
        </w:tc>
        <w:tc>
          <w:tcPr>
            <w:tcW w:w="824" w:type="pct"/>
            <w:vMerge w:val="restar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此处未提及的指标以2004年的合格标准执行</w:t>
            </w:r>
          </w:p>
        </w:tc>
        <w:tc>
          <w:tcPr>
            <w:tcW w:w="828" w:type="pct"/>
            <w:vMerge w:val="restar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《普通高等学校本科教学工作合格评估实施办法》（</w:t>
            </w:r>
            <w:proofErr w:type="gramStart"/>
            <w:r w:rsidRPr="00FC648C">
              <w:rPr>
                <w:rFonts w:ascii="仿宋_GB2312" w:eastAsia="仿宋_GB2312" w:hAnsiTheme="minorEastAsia" w:hint="eastAsia"/>
                <w:color w:val="262626" w:themeColor="text1" w:themeTint="D9"/>
                <w:sz w:val="15"/>
                <w:szCs w:val="15"/>
              </w:rPr>
              <w:t>教高厅</w:t>
            </w:r>
            <w:proofErr w:type="gramEnd"/>
            <w:r w:rsidRPr="00FC648C">
              <w:rPr>
                <w:rFonts w:ascii="仿宋_GB2312" w:eastAsia="仿宋_GB2312" w:hAnsiTheme="minorEastAsia" w:hint="eastAsia"/>
                <w:bCs/>
                <w:color w:val="262626" w:themeColor="text1" w:themeTint="D9"/>
                <w:sz w:val="15"/>
                <w:szCs w:val="15"/>
              </w:rPr>
              <w:t>〔2011〕2号</w:t>
            </w:r>
            <w:r w:rsidRPr="00FC648C">
              <w:rPr>
                <w:rFonts w:ascii="仿宋_GB2312" w:eastAsia="仿宋_GB2312" w:hAnsiTheme="minorEastAsia" w:hint="eastAsia"/>
                <w:color w:val="262626" w:themeColor="text1" w:themeTint="D9"/>
                <w:sz w:val="15"/>
                <w:szCs w:val="15"/>
              </w:rPr>
              <w:t>）</w:t>
            </w:r>
          </w:p>
        </w:tc>
      </w:tr>
      <w:tr w:rsidR="00853AB3" w:rsidRPr="00FC648C" w:rsidTr="00FC648C">
        <w:trPr>
          <w:trHeight w:val="275"/>
        </w:trPr>
        <w:tc>
          <w:tcPr>
            <w:tcW w:w="379"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18</w:t>
            </w:r>
          </w:p>
        </w:tc>
        <w:tc>
          <w:tcPr>
            <w:tcW w:w="1714"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专任教师中具有硕士学位、博士学位的比例</w:t>
            </w:r>
          </w:p>
        </w:tc>
        <w:tc>
          <w:tcPr>
            <w:tcW w:w="628" w:type="pct"/>
            <w:vAlign w:val="center"/>
          </w:tcPr>
          <w:p w:rsidR="001D20CC" w:rsidRPr="00FC648C" w:rsidRDefault="001D20CC" w:rsidP="00FC648C">
            <w:pPr>
              <w:snapToGrid w:val="0"/>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w:t>
            </w:r>
          </w:p>
        </w:tc>
        <w:tc>
          <w:tcPr>
            <w:tcW w:w="627" w:type="pct"/>
            <w:vAlign w:val="center"/>
          </w:tcPr>
          <w:p w:rsidR="001D20CC" w:rsidRPr="00FC648C" w:rsidRDefault="001D20CC" w:rsidP="00FC648C">
            <w:pPr>
              <w:snapToGrid w:val="0"/>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50</w:t>
            </w:r>
          </w:p>
        </w:tc>
        <w:tc>
          <w:tcPr>
            <w:tcW w:w="824" w:type="pct"/>
            <w:vMerge/>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p>
        </w:tc>
        <w:tc>
          <w:tcPr>
            <w:tcW w:w="828" w:type="pct"/>
            <w:vMerge/>
          </w:tcPr>
          <w:p w:rsidR="001D20CC" w:rsidRPr="00FC648C" w:rsidRDefault="001D20CC" w:rsidP="00FC648C">
            <w:pPr>
              <w:snapToGrid w:val="0"/>
              <w:rPr>
                <w:rFonts w:ascii="仿宋_GB2312" w:eastAsia="仿宋_GB2312" w:hAnsiTheme="minorEastAsia"/>
                <w:color w:val="262626" w:themeColor="text1" w:themeTint="D9"/>
                <w:sz w:val="15"/>
                <w:szCs w:val="15"/>
              </w:rPr>
            </w:pPr>
          </w:p>
        </w:tc>
      </w:tr>
      <w:tr w:rsidR="00853AB3" w:rsidRPr="00FC648C" w:rsidTr="00FC648C">
        <w:trPr>
          <w:trHeight w:val="574"/>
        </w:trPr>
        <w:tc>
          <w:tcPr>
            <w:tcW w:w="379"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19</w:t>
            </w:r>
          </w:p>
        </w:tc>
        <w:tc>
          <w:tcPr>
            <w:tcW w:w="1714"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在编主讲教师中具有讲师及以上专业技术职务或具有硕士学位、博士学位</w:t>
            </w:r>
          </w:p>
        </w:tc>
        <w:tc>
          <w:tcPr>
            <w:tcW w:w="628" w:type="pct"/>
            <w:vAlign w:val="center"/>
          </w:tcPr>
          <w:p w:rsidR="001D20CC" w:rsidRPr="00FC648C" w:rsidRDefault="001D20CC" w:rsidP="00FC648C">
            <w:pPr>
              <w:snapToGrid w:val="0"/>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w:t>
            </w:r>
          </w:p>
        </w:tc>
        <w:tc>
          <w:tcPr>
            <w:tcW w:w="627" w:type="pct"/>
            <w:vAlign w:val="center"/>
          </w:tcPr>
          <w:p w:rsidR="001D20CC" w:rsidRPr="00FC648C" w:rsidRDefault="001D20CC" w:rsidP="00FC648C">
            <w:pPr>
              <w:snapToGrid w:val="0"/>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90</w:t>
            </w:r>
          </w:p>
        </w:tc>
        <w:tc>
          <w:tcPr>
            <w:tcW w:w="824" w:type="pct"/>
            <w:vMerge/>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p>
        </w:tc>
        <w:tc>
          <w:tcPr>
            <w:tcW w:w="828" w:type="pct"/>
            <w:vMerge/>
          </w:tcPr>
          <w:p w:rsidR="001D20CC" w:rsidRPr="00FC648C" w:rsidRDefault="001D20CC" w:rsidP="00FC648C">
            <w:pPr>
              <w:snapToGrid w:val="0"/>
              <w:rPr>
                <w:rFonts w:ascii="仿宋_GB2312" w:eastAsia="仿宋_GB2312" w:hAnsiTheme="minorEastAsia"/>
                <w:color w:val="262626" w:themeColor="text1" w:themeTint="D9"/>
                <w:sz w:val="15"/>
                <w:szCs w:val="15"/>
              </w:rPr>
            </w:pPr>
          </w:p>
        </w:tc>
      </w:tr>
      <w:tr w:rsidR="00853AB3" w:rsidRPr="00FC648C" w:rsidTr="00FC648C">
        <w:trPr>
          <w:trHeight w:val="552"/>
        </w:trPr>
        <w:tc>
          <w:tcPr>
            <w:tcW w:w="379"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20</w:t>
            </w:r>
          </w:p>
        </w:tc>
        <w:tc>
          <w:tcPr>
            <w:tcW w:w="1714"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教学日常运行支出占经常性预算内教育事业费拨款与学费收入之和的比例</w:t>
            </w:r>
          </w:p>
        </w:tc>
        <w:tc>
          <w:tcPr>
            <w:tcW w:w="628" w:type="pct"/>
            <w:vAlign w:val="center"/>
          </w:tcPr>
          <w:p w:rsidR="001D20CC" w:rsidRPr="00FC648C" w:rsidRDefault="001D20CC" w:rsidP="00FC648C">
            <w:pPr>
              <w:snapToGrid w:val="0"/>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w:t>
            </w:r>
          </w:p>
        </w:tc>
        <w:tc>
          <w:tcPr>
            <w:tcW w:w="627" w:type="pct"/>
            <w:vAlign w:val="center"/>
          </w:tcPr>
          <w:p w:rsidR="001D20CC" w:rsidRPr="00FC648C" w:rsidRDefault="001D20CC" w:rsidP="00FC648C">
            <w:pPr>
              <w:snapToGrid w:val="0"/>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13</w:t>
            </w:r>
          </w:p>
        </w:tc>
        <w:tc>
          <w:tcPr>
            <w:tcW w:w="824" w:type="pct"/>
            <w:vMerge/>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p>
        </w:tc>
        <w:tc>
          <w:tcPr>
            <w:tcW w:w="828" w:type="pct"/>
            <w:vMerge/>
          </w:tcPr>
          <w:p w:rsidR="001D20CC" w:rsidRPr="00FC648C" w:rsidRDefault="001D20CC" w:rsidP="00FC648C">
            <w:pPr>
              <w:snapToGrid w:val="0"/>
              <w:rPr>
                <w:rFonts w:ascii="仿宋_GB2312" w:eastAsia="仿宋_GB2312" w:hAnsiTheme="minorEastAsia"/>
                <w:color w:val="262626" w:themeColor="text1" w:themeTint="D9"/>
                <w:sz w:val="15"/>
                <w:szCs w:val="15"/>
              </w:rPr>
            </w:pPr>
          </w:p>
        </w:tc>
      </w:tr>
      <w:tr w:rsidR="00853AB3" w:rsidRPr="00FC648C" w:rsidTr="00FC648C">
        <w:trPr>
          <w:trHeight w:val="384"/>
        </w:trPr>
        <w:tc>
          <w:tcPr>
            <w:tcW w:w="379" w:type="pct"/>
            <w:vAlign w:val="center"/>
          </w:tcPr>
          <w:p w:rsidR="001D20CC" w:rsidRPr="00FC648C" w:rsidRDefault="001D20CC" w:rsidP="00FC648C">
            <w:pPr>
              <w:snapToGrid w:val="0"/>
              <w:spacing w:beforeLines="15" w:before="46" w:afterLines="15" w:after="46"/>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21</w:t>
            </w:r>
          </w:p>
        </w:tc>
        <w:tc>
          <w:tcPr>
            <w:tcW w:w="1714" w:type="pct"/>
            <w:vAlign w:val="center"/>
          </w:tcPr>
          <w:p w:rsidR="001D20CC" w:rsidRPr="00FC648C" w:rsidRDefault="001D20CC" w:rsidP="00FC648C">
            <w:pPr>
              <w:snapToGrid w:val="0"/>
              <w:spacing w:beforeLines="15" w:before="46" w:afterLines="15" w:after="46"/>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生均</w:t>
            </w:r>
            <w:proofErr w:type="gramStart"/>
            <w:r w:rsidRPr="00FC648C">
              <w:rPr>
                <w:rFonts w:ascii="仿宋_GB2312" w:eastAsia="仿宋_GB2312" w:hAnsiTheme="minorEastAsia" w:hint="eastAsia"/>
                <w:color w:val="262626" w:themeColor="text1" w:themeTint="D9"/>
                <w:sz w:val="15"/>
                <w:szCs w:val="15"/>
              </w:rPr>
              <w:t>年教学</w:t>
            </w:r>
            <w:proofErr w:type="gramEnd"/>
            <w:r w:rsidRPr="00FC648C">
              <w:rPr>
                <w:rFonts w:ascii="仿宋_GB2312" w:eastAsia="仿宋_GB2312" w:hAnsiTheme="minorEastAsia" w:hint="eastAsia"/>
                <w:color w:val="262626" w:themeColor="text1" w:themeTint="D9"/>
                <w:sz w:val="15"/>
                <w:szCs w:val="15"/>
              </w:rPr>
              <w:t>日常运行支出</w:t>
            </w:r>
          </w:p>
        </w:tc>
        <w:tc>
          <w:tcPr>
            <w:tcW w:w="628" w:type="pct"/>
            <w:vAlign w:val="center"/>
          </w:tcPr>
          <w:p w:rsidR="001D20CC" w:rsidRPr="00FC648C" w:rsidRDefault="001D20CC" w:rsidP="00FC648C">
            <w:pPr>
              <w:snapToGrid w:val="0"/>
              <w:spacing w:beforeLines="15" w:before="46" w:afterLines="15" w:after="46"/>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元</w:t>
            </w:r>
          </w:p>
        </w:tc>
        <w:tc>
          <w:tcPr>
            <w:tcW w:w="627" w:type="pct"/>
            <w:vAlign w:val="center"/>
          </w:tcPr>
          <w:p w:rsidR="001D20CC" w:rsidRPr="00FC648C" w:rsidRDefault="001D20CC" w:rsidP="00FC648C">
            <w:pPr>
              <w:snapToGrid w:val="0"/>
              <w:spacing w:beforeLines="15" w:before="46" w:afterLines="15" w:after="46"/>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1200</w:t>
            </w:r>
          </w:p>
        </w:tc>
        <w:tc>
          <w:tcPr>
            <w:tcW w:w="824" w:type="pct"/>
            <w:vMerge/>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p>
        </w:tc>
        <w:tc>
          <w:tcPr>
            <w:tcW w:w="828" w:type="pct"/>
            <w:vMerge/>
          </w:tcPr>
          <w:p w:rsidR="001D20CC" w:rsidRPr="00FC648C" w:rsidRDefault="001D20CC" w:rsidP="00FC648C">
            <w:pPr>
              <w:snapToGrid w:val="0"/>
              <w:rPr>
                <w:rFonts w:ascii="仿宋_GB2312" w:eastAsia="仿宋_GB2312" w:hAnsiTheme="minorEastAsia"/>
                <w:color w:val="262626" w:themeColor="text1" w:themeTint="D9"/>
                <w:sz w:val="15"/>
                <w:szCs w:val="15"/>
              </w:rPr>
            </w:pPr>
          </w:p>
        </w:tc>
      </w:tr>
      <w:tr w:rsidR="00853AB3" w:rsidRPr="00FC648C" w:rsidTr="00FC648C">
        <w:trPr>
          <w:trHeight w:val="257"/>
        </w:trPr>
        <w:tc>
          <w:tcPr>
            <w:tcW w:w="379"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22</w:t>
            </w:r>
          </w:p>
        </w:tc>
        <w:tc>
          <w:tcPr>
            <w:tcW w:w="1714"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人文社科类专业实践</w:t>
            </w:r>
            <w:proofErr w:type="gramStart"/>
            <w:r w:rsidRPr="00FC648C">
              <w:rPr>
                <w:rFonts w:ascii="仿宋_GB2312" w:eastAsia="仿宋_GB2312" w:hAnsiTheme="minorEastAsia" w:hint="eastAsia"/>
                <w:color w:val="262626" w:themeColor="text1" w:themeTint="D9"/>
                <w:sz w:val="15"/>
                <w:szCs w:val="15"/>
              </w:rPr>
              <w:t>教学占</w:t>
            </w:r>
            <w:proofErr w:type="gramEnd"/>
            <w:r w:rsidRPr="00FC648C">
              <w:rPr>
                <w:rFonts w:ascii="仿宋_GB2312" w:eastAsia="仿宋_GB2312" w:hAnsiTheme="minorEastAsia" w:hint="eastAsia"/>
                <w:color w:val="262626" w:themeColor="text1" w:themeTint="D9"/>
                <w:sz w:val="15"/>
                <w:szCs w:val="15"/>
              </w:rPr>
              <w:t>总学分（学时）的比例</w:t>
            </w:r>
          </w:p>
        </w:tc>
        <w:tc>
          <w:tcPr>
            <w:tcW w:w="628" w:type="pct"/>
            <w:vAlign w:val="center"/>
          </w:tcPr>
          <w:p w:rsidR="001D20CC" w:rsidRPr="00FC648C" w:rsidRDefault="001D20CC" w:rsidP="00FC648C">
            <w:pPr>
              <w:snapToGrid w:val="0"/>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w:t>
            </w:r>
          </w:p>
        </w:tc>
        <w:tc>
          <w:tcPr>
            <w:tcW w:w="627" w:type="pct"/>
            <w:vAlign w:val="center"/>
          </w:tcPr>
          <w:p w:rsidR="001D20CC" w:rsidRPr="00FC648C" w:rsidRDefault="001D20CC" w:rsidP="00FC648C">
            <w:pPr>
              <w:snapToGrid w:val="0"/>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20</w:t>
            </w:r>
          </w:p>
        </w:tc>
        <w:tc>
          <w:tcPr>
            <w:tcW w:w="824" w:type="pct"/>
            <w:vMerge/>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p>
        </w:tc>
        <w:tc>
          <w:tcPr>
            <w:tcW w:w="828" w:type="pct"/>
            <w:vMerge/>
          </w:tcPr>
          <w:p w:rsidR="001D20CC" w:rsidRPr="00FC648C" w:rsidRDefault="001D20CC" w:rsidP="00FC648C">
            <w:pPr>
              <w:snapToGrid w:val="0"/>
              <w:rPr>
                <w:rFonts w:ascii="仿宋_GB2312" w:eastAsia="仿宋_GB2312" w:hAnsiTheme="minorEastAsia"/>
                <w:color w:val="262626" w:themeColor="text1" w:themeTint="D9"/>
                <w:sz w:val="15"/>
                <w:szCs w:val="15"/>
              </w:rPr>
            </w:pPr>
          </w:p>
        </w:tc>
      </w:tr>
      <w:tr w:rsidR="00853AB3" w:rsidRPr="00FC648C" w:rsidTr="00FC648C">
        <w:trPr>
          <w:trHeight w:val="405"/>
        </w:trPr>
        <w:tc>
          <w:tcPr>
            <w:tcW w:w="379"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23</w:t>
            </w:r>
          </w:p>
        </w:tc>
        <w:tc>
          <w:tcPr>
            <w:tcW w:w="1714"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理工农</w:t>
            </w:r>
            <w:proofErr w:type="gramStart"/>
            <w:r w:rsidRPr="00FC648C">
              <w:rPr>
                <w:rFonts w:ascii="仿宋_GB2312" w:eastAsia="仿宋_GB2312" w:hAnsiTheme="minorEastAsia" w:hint="eastAsia"/>
                <w:color w:val="262626" w:themeColor="text1" w:themeTint="D9"/>
                <w:sz w:val="15"/>
                <w:szCs w:val="15"/>
              </w:rPr>
              <w:t>医</w:t>
            </w:r>
            <w:proofErr w:type="gramEnd"/>
            <w:r w:rsidRPr="00FC648C">
              <w:rPr>
                <w:rFonts w:ascii="仿宋_GB2312" w:eastAsia="仿宋_GB2312" w:hAnsiTheme="minorEastAsia" w:hint="eastAsia"/>
                <w:color w:val="262626" w:themeColor="text1" w:themeTint="D9"/>
                <w:sz w:val="15"/>
                <w:szCs w:val="15"/>
              </w:rPr>
              <w:t>类专业实践</w:t>
            </w:r>
            <w:proofErr w:type="gramStart"/>
            <w:r w:rsidRPr="00FC648C">
              <w:rPr>
                <w:rFonts w:ascii="仿宋_GB2312" w:eastAsia="仿宋_GB2312" w:hAnsiTheme="minorEastAsia" w:hint="eastAsia"/>
                <w:color w:val="262626" w:themeColor="text1" w:themeTint="D9"/>
                <w:sz w:val="15"/>
                <w:szCs w:val="15"/>
              </w:rPr>
              <w:t>教学占</w:t>
            </w:r>
            <w:proofErr w:type="gramEnd"/>
            <w:r w:rsidRPr="00FC648C">
              <w:rPr>
                <w:rFonts w:ascii="仿宋_GB2312" w:eastAsia="仿宋_GB2312" w:hAnsiTheme="minorEastAsia" w:hint="eastAsia"/>
                <w:color w:val="262626" w:themeColor="text1" w:themeTint="D9"/>
                <w:sz w:val="15"/>
                <w:szCs w:val="15"/>
              </w:rPr>
              <w:t>总学分的比例</w:t>
            </w:r>
          </w:p>
        </w:tc>
        <w:tc>
          <w:tcPr>
            <w:tcW w:w="628" w:type="pct"/>
            <w:vAlign w:val="center"/>
          </w:tcPr>
          <w:p w:rsidR="001D20CC" w:rsidRPr="00FC648C" w:rsidRDefault="001D20CC" w:rsidP="00FC648C">
            <w:pPr>
              <w:snapToGrid w:val="0"/>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w:t>
            </w:r>
          </w:p>
        </w:tc>
        <w:tc>
          <w:tcPr>
            <w:tcW w:w="627" w:type="pct"/>
            <w:vAlign w:val="center"/>
          </w:tcPr>
          <w:p w:rsidR="001D20CC" w:rsidRPr="00FC648C" w:rsidRDefault="001D20CC" w:rsidP="00FC648C">
            <w:pPr>
              <w:snapToGrid w:val="0"/>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25</w:t>
            </w:r>
          </w:p>
        </w:tc>
        <w:tc>
          <w:tcPr>
            <w:tcW w:w="824" w:type="pct"/>
            <w:vMerge/>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p>
        </w:tc>
        <w:tc>
          <w:tcPr>
            <w:tcW w:w="828" w:type="pct"/>
            <w:vMerge/>
          </w:tcPr>
          <w:p w:rsidR="001D20CC" w:rsidRPr="00FC648C" w:rsidRDefault="001D20CC" w:rsidP="00FC648C">
            <w:pPr>
              <w:snapToGrid w:val="0"/>
              <w:rPr>
                <w:rFonts w:ascii="仿宋_GB2312" w:eastAsia="仿宋_GB2312" w:hAnsiTheme="minorEastAsia"/>
                <w:color w:val="262626" w:themeColor="text1" w:themeTint="D9"/>
                <w:sz w:val="15"/>
                <w:szCs w:val="15"/>
              </w:rPr>
            </w:pPr>
          </w:p>
        </w:tc>
      </w:tr>
      <w:tr w:rsidR="00853AB3" w:rsidRPr="00FC648C" w:rsidTr="00FC648C">
        <w:trPr>
          <w:trHeight w:val="405"/>
        </w:trPr>
        <w:tc>
          <w:tcPr>
            <w:tcW w:w="379" w:type="pct"/>
            <w:vAlign w:val="center"/>
          </w:tcPr>
          <w:p w:rsidR="001D20CC" w:rsidRPr="00FC648C" w:rsidRDefault="001D20CC" w:rsidP="00FC648C">
            <w:pPr>
              <w:snapToGrid w:val="0"/>
              <w:spacing w:beforeLines="15" w:before="46" w:afterLines="15" w:after="46"/>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24</w:t>
            </w:r>
          </w:p>
        </w:tc>
        <w:tc>
          <w:tcPr>
            <w:tcW w:w="1714" w:type="pct"/>
            <w:vAlign w:val="center"/>
          </w:tcPr>
          <w:p w:rsidR="001D20CC" w:rsidRPr="00FC648C" w:rsidRDefault="001D20CC" w:rsidP="00FC648C">
            <w:pPr>
              <w:snapToGrid w:val="0"/>
              <w:spacing w:beforeLines="15" w:before="46" w:afterLines="15" w:after="46"/>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实验开出率达到教学大纲要求的比例</w:t>
            </w:r>
          </w:p>
        </w:tc>
        <w:tc>
          <w:tcPr>
            <w:tcW w:w="628" w:type="pct"/>
            <w:vAlign w:val="center"/>
          </w:tcPr>
          <w:p w:rsidR="001D20CC" w:rsidRPr="00FC648C" w:rsidRDefault="001D20CC" w:rsidP="00FC648C">
            <w:pPr>
              <w:snapToGrid w:val="0"/>
              <w:spacing w:beforeLines="15" w:before="46" w:afterLines="15" w:after="46"/>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w:t>
            </w:r>
          </w:p>
        </w:tc>
        <w:tc>
          <w:tcPr>
            <w:tcW w:w="627" w:type="pct"/>
            <w:vAlign w:val="center"/>
          </w:tcPr>
          <w:p w:rsidR="001D20CC" w:rsidRPr="00FC648C" w:rsidRDefault="001D20CC" w:rsidP="00FC648C">
            <w:pPr>
              <w:snapToGrid w:val="0"/>
              <w:spacing w:beforeLines="15" w:before="46" w:afterLines="15" w:after="46"/>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90</w:t>
            </w:r>
          </w:p>
        </w:tc>
        <w:tc>
          <w:tcPr>
            <w:tcW w:w="824" w:type="pct"/>
            <w:vMerge/>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p>
        </w:tc>
        <w:tc>
          <w:tcPr>
            <w:tcW w:w="828" w:type="pct"/>
            <w:vMerge/>
          </w:tcPr>
          <w:p w:rsidR="001D20CC" w:rsidRPr="00FC648C" w:rsidRDefault="001D20CC" w:rsidP="00FC648C">
            <w:pPr>
              <w:snapToGrid w:val="0"/>
              <w:rPr>
                <w:rFonts w:ascii="仿宋_GB2312" w:eastAsia="仿宋_GB2312" w:hAnsiTheme="minorEastAsia"/>
                <w:color w:val="262626" w:themeColor="text1" w:themeTint="D9"/>
                <w:sz w:val="15"/>
                <w:szCs w:val="15"/>
              </w:rPr>
            </w:pPr>
          </w:p>
        </w:tc>
      </w:tr>
      <w:tr w:rsidR="00853AB3" w:rsidRPr="00FC648C" w:rsidTr="00FC648C">
        <w:tc>
          <w:tcPr>
            <w:tcW w:w="379"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25</w:t>
            </w:r>
          </w:p>
        </w:tc>
        <w:tc>
          <w:tcPr>
            <w:tcW w:w="1714"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毕业论文（设计）在实验、实习、工程实践和社会调查等中完成的比例</w:t>
            </w:r>
          </w:p>
        </w:tc>
        <w:tc>
          <w:tcPr>
            <w:tcW w:w="628" w:type="pct"/>
            <w:vAlign w:val="center"/>
          </w:tcPr>
          <w:p w:rsidR="001D20CC" w:rsidRPr="00FC648C" w:rsidRDefault="001D20CC" w:rsidP="00FC648C">
            <w:pPr>
              <w:snapToGrid w:val="0"/>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w:t>
            </w:r>
          </w:p>
        </w:tc>
        <w:tc>
          <w:tcPr>
            <w:tcW w:w="627" w:type="pct"/>
            <w:vAlign w:val="center"/>
          </w:tcPr>
          <w:p w:rsidR="001D20CC" w:rsidRPr="00FC648C" w:rsidRDefault="001D20CC" w:rsidP="00FC648C">
            <w:pPr>
              <w:snapToGrid w:val="0"/>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50</w:t>
            </w:r>
          </w:p>
        </w:tc>
        <w:tc>
          <w:tcPr>
            <w:tcW w:w="824" w:type="pct"/>
            <w:vMerge/>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p>
        </w:tc>
        <w:tc>
          <w:tcPr>
            <w:tcW w:w="828" w:type="pct"/>
            <w:vMerge/>
          </w:tcPr>
          <w:p w:rsidR="001D20CC" w:rsidRPr="00FC648C" w:rsidRDefault="001D20CC" w:rsidP="00FC648C">
            <w:pPr>
              <w:snapToGrid w:val="0"/>
              <w:rPr>
                <w:rFonts w:ascii="仿宋_GB2312" w:eastAsia="仿宋_GB2312" w:hAnsiTheme="minorEastAsia"/>
                <w:color w:val="262626" w:themeColor="text1" w:themeTint="D9"/>
                <w:sz w:val="15"/>
                <w:szCs w:val="15"/>
              </w:rPr>
            </w:pPr>
          </w:p>
        </w:tc>
      </w:tr>
      <w:tr w:rsidR="00853AB3" w:rsidRPr="00FC648C" w:rsidTr="00FC648C">
        <w:trPr>
          <w:trHeight w:val="384"/>
        </w:trPr>
        <w:tc>
          <w:tcPr>
            <w:tcW w:w="379" w:type="pct"/>
            <w:vAlign w:val="center"/>
          </w:tcPr>
          <w:p w:rsidR="001D20CC" w:rsidRPr="00FC648C" w:rsidRDefault="001D20CC" w:rsidP="00FC648C">
            <w:pPr>
              <w:snapToGrid w:val="0"/>
              <w:spacing w:beforeLines="15" w:before="46" w:afterLines="15" w:after="46"/>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26</w:t>
            </w:r>
          </w:p>
        </w:tc>
        <w:tc>
          <w:tcPr>
            <w:tcW w:w="1714" w:type="pct"/>
            <w:vAlign w:val="center"/>
          </w:tcPr>
          <w:p w:rsidR="001D20CC" w:rsidRPr="00FC648C" w:rsidRDefault="001D20CC" w:rsidP="00FC648C">
            <w:pPr>
              <w:snapToGrid w:val="0"/>
              <w:spacing w:beforeLines="15" w:before="46" w:afterLines="15" w:after="46"/>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辅导员生师比</w:t>
            </w:r>
          </w:p>
        </w:tc>
        <w:tc>
          <w:tcPr>
            <w:tcW w:w="628" w:type="pct"/>
            <w:vAlign w:val="center"/>
          </w:tcPr>
          <w:p w:rsidR="001D20CC" w:rsidRPr="00FC648C" w:rsidRDefault="001D20CC" w:rsidP="00FC648C">
            <w:pPr>
              <w:snapToGrid w:val="0"/>
              <w:spacing w:beforeLines="15" w:before="46" w:afterLines="15" w:after="46"/>
              <w:jc w:val="center"/>
              <w:rPr>
                <w:rFonts w:ascii="仿宋_GB2312" w:eastAsia="仿宋_GB2312" w:hAnsiTheme="minorEastAsia"/>
                <w:color w:val="262626" w:themeColor="text1" w:themeTint="D9"/>
                <w:sz w:val="15"/>
                <w:szCs w:val="15"/>
              </w:rPr>
            </w:pPr>
          </w:p>
        </w:tc>
        <w:tc>
          <w:tcPr>
            <w:tcW w:w="627" w:type="pct"/>
            <w:vAlign w:val="center"/>
          </w:tcPr>
          <w:p w:rsidR="001D20CC" w:rsidRPr="00FC648C" w:rsidRDefault="001D20CC" w:rsidP="00FC648C">
            <w:pPr>
              <w:snapToGrid w:val="0"/>
              <w:spacing w:beforeLines="15" w:before="46" w:afterLines="15" w:after="46"/>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200</w:t>
            </w:r>
          </w:p>
        </w:tc>
        <w:tc>
          <w:tcPr>
            <w:tcW w:w="824" w:type="pct"/>
            <w:vMerge/>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p>
        </w:tc>
        <w:tc>
          <w:tcPr>
            <w:tcW w:w="828" w:type="pct"/>
            <w:vMerge/>
          </w:tcPr>
          <w:p w:rsidR="001D20CC" w:rsidRPr="00FC648C" w:rsidRDefault="001D20CC" w:rsidP="00FC648C">
            <w:pPr>
              <w:snapToGrid w:val="0"/>
              <w:rPr>
                <w:rFonts w:ascii="仿宋_GB2312" w:eastAsia="仿宋_GB2312" w:hAnsiTheme="minorEastAsia"/>
                <w:color w:val="262626" w:themeColor="text1" w:themeTint="D9"/>
                <w:sz w:val="15"/>
                <w:szCs w:val="15"/>
              </w:rPr>
            </w:pPr>
          </w:p>
        </w:tc>
      </w:tr>
      <w:tr w:rsidR="00853AB3" w:rsidRPr="00FC648C" w:rsidTr="00FC648C">
        <w:trPr>
          <w:trHeight w:val="356"/>
        </w:trPr>
        <w:tc>
          <w:tcPr>
            <w:tcW w:w="379" w:type="pct"/>
            <w:vAlign w:val="center"/>
          </w:tcPr>
          <w:p w:rsidR="001D20CC" w:rsidRPr="00FC648C" w:rsidRDefault="001D20CC" w:rsidP="00FC648C">
            <w:pPr>
              <w:snapToGrid w:val="0"/>
              <w:spacing w:beforeLines="15" w:before="46" w:afterLines="15" w:after="46"/>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27</w:t>
            </w:r>
          </w:p>
        </w:tc>
        <w:tc>
          <w:tcPr>
            <w:tcW w:w="1714" w:type="pct"/>
            <w:vAlign w:val="center"/>
          </w:tcPr>
          <w:p w:rsidR="001D20CC" w:rsidRPr="00FC648C" w:rsidRDefault="001D20CC" w:rsidP="00FC648C">
            <w:pPr>
              <w:snapToGrid w:val="0"/>
              <w:spacing w:beforeLines="15" w:before="46" w:afterLines="15" w:after="46"/>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就业指导生师比</w:t>
            </w:r>
          </w:p>
        </w:tc>
        <w:tc>
          <w:tcPr>
            <w:tcW w:w="628" w:type="pct"/>
            <w:vAlign w:val="center"/>
          </w:tcPr>
          <w:p w:rsidR="001D20CC" w:rsidRPr="00FC648C" w:rsidRDefault="001D20CC" w:rsidP="00FC648C">
            <w:pPr>
              <w:snapToGrid w:val="0"/>
              <w:spacing w:beforeLines="15" w:before="46" w:afterLines="15" w:after="46"/>
              <w:jc w:val="center"/>
              <w:rPr>
                <w:rFonts w:ascii="仿宋_GB2312" w:eastAsia="仿宋_GB2312" w:hAnsiTheme="minorEastAsia"/>
                <w:color w:val="262626" w:themeColor="text1" w:themeTint="D9"/>
                <w:sz w:val="15"/>
                <w:szCs w:val="15"/>
              </w:rPr>
            </w:pPr>
          </w:p>
        </w:tc>
        <w:tc>
          <w:tcPr>
            <w:tcW w:w="627" w:type="pct"/>
            <w:vAlign w:val="center"/>
          </w:tcPr>
          <w:p w:rsidR="001D20CC" w:rsidRPr="00FC648C" w:rsidRDefault="001D20CC" w:rsidP="00FC648C">
            <w:pPr>
              <w:snapToGrid w:val="0"/>
              <w:spacing w:beforeLines="15" w:before="46" w:afterLines="15" w:after="46"/>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500</w:t>
            </w:r>
          </w:p>
        </w:tc>
        <w:tc>
          <w:tcPr>
            <w:tcW w:w="824" w:type="pct"/>
            <w:vMerge/>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p>
        </w:tc>
        <w:tc>
          <w:tcPr>
            <w:tcW w:w="828" w:type="pct"/>
            <w:vMerge/>
          </w:tcPr>
          <w:p w:rsidR="001D20CC" w:rsidRPr="00FC648C" w:rsidRDefault="001D20CC" w:rsidP="00FC648C">
            <w:pPr>
              <w:snapToGrid w:val="0"/>
              <w:rPr>
                <w:rFonts w:ascii="仿宋_GB2312" w:eastAsia="仿宋_GB2312" w:hAnsiTheme="minorEastAsia"/>
                <w:color w:val="262626" w:themeColor="text1" w:themeTint="D9"/>
                <w:sz w:val="15"/>
                <w:szCs w:val="15"/>
              </w:rPr>
            </w:pPr>
          </w:p>
        </w:tc>
      </w:tr>
      <w:tr w:rsidR="00853AB3" w:rsidRPr="00FC648C" w:rsidTr="00FC648C">
        <w:trPr>
          <w:trHeight w:val="398"/>
        </w:trPr>
        <w:tc>
          <w:tcPr>
            <w:tcW w:w="379" w:type="pct"/>
            <w:vAlign w:val="center"/>
          </w:tcPr>
          <w:p w:rsidR="001D20CC" w:rsidRPr="00FC648C" w:rsidRDefault="001D20CC" w:rsidP="00FC648C">
            <w:pPr>
              <w:snapToGrid w:val="0"/>
              <w:spacing w:beforeLines="15" w:before="46" w:afterLines="15" w:after="46"/>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28</w:t>
            </w:r>
          </w:p>
        </w:tc>
        <w:tc>
          <w:tcPr>
            <w:tcW w:w="1714" w:type="pct"/>
            <w:vAlign w:val="center"/>
          </w:tcPr>
          <w:p w:rsidR="001D20CC" w:rsidRPr="00FC648C" w:rsidRDefault="001D20CC" w:rsidP="00FC648C">
            <w:pPr>
              <w:snapToGrid w:val="0"/>
              <w:spacing w:beforeLines="15" w:before="46" w:afterLines="15" w:after="46"/>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心理健康教育生师比</w:t>
            </w:r>
          </w:p>
        </w:tc>
        <w:tc>
          <w:tcPr>
            <w:tcW w:w="628" w:type="pct"/>
            <w:vAlign w:val="center"/>
          </w:tcPr>
          <w:p w:rsidR="001D20CC" w:rsidRPr="00FC648C" w:rsidRDefault="001D20CC" w:rsidP="00FC648C">
            <w:pPr>
              <w:snapToGrid w:val="0"/>
              <w:spacing w:beforeLines="15" w:before="46" w:afterLines="15" w:after="46"/>
              <w:jc w:val="center"/>
              <w:rPr>
                <w:rFonts w:ascii="仿宋_GB2312" w:eastAsia="仿宋_GB2312" w:hAnsiTheme="minorEastAsia"/>
                <w:color w:val="262626" w:themeColor="text1" w:themeTint="D9"/>
                <w:sz w:val="15"/>
                <w:szCs w:val="15"/>
              </w:rPr>
            </w:pPr>
          </w:p>
        </w:tc>
        <w:tc>
          <w:tcPr>
            <w:tcW w:w="627" w:type="pct"/>
            <w:vAlign w:val="center"/>
          </w:tcPr>
          <w:p w:rsidR="001D20CC" w:rsidRPr="00FC648C" w:rsidRDefault="001D20CC" w:rsidP="00FC648C">
            <w:pPr>
              <w:snapToGrid w:val="0"/>
              <w:spacing w:beforeLines="15" w:before="46" w:afterLines="15" w:after="46"/>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5000</w:t>
            </w:r>
          </w:p>
        </w:tc>
        <w:tc>
          <w:tcPr>
            <w:tcW w:w="824" w:type="pct"/>
            <w:vMerge/>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p>
        </w:tc>
        <w:tc>
          <w:tcPr>
            <w:tcW w:w="828" w:type="pct"/>
            <w:vMerge/>
          </w:tcPr>
          <w:p w:rsidR="001D20CC" w:rsidRPr="00FC648C" w:rsidRDefault="001D20CC" w:rsidP="00FC648C">
            <w:pPr>
              <w:snapToGrid w:val="0"/>
              <w:rPr>
                <w:rFonts w:ascii="仿宋_GB2312" w:eastAsia="仿宋_GB2312" w:hAnsiTheme="minorEastAsia"/>
                <w:color w:val="262626" w:themeColor="text1" w:themeTint="D9"/>
                <w:sz w:val="15"/>
                <w:szCs w:val="15"/>
              </w:rPr>
            </w:pPr>
          </w:p>
        </w:tc>
      </w:tr>
      <w:tr w:rsidR="00853AB3" w:rsidRPr="00FC648C" w:rsidTr="00FC648C">
        <w:trPr>
          <w:trHeight w:val="419"/>
        </w:trPr>
        <w:tc>
          <w:tcPr>
            <w:tcW w:w="379" w:type="pct"/>
            <w:vAlign w:val="center"/>
          </w:tcPr>
          <w:p w:rsidR="001D20CC" w:rsidRPr="00FC648C" w:rsidRDefault="001D20CC" w:rsidP="00FC648C">
            <w:pPr>
              <w:snapToGrid w:val="0"/>
              <w:spacing w:beforeLines="15" w:before="46" w:afterLines="15" w:after="46"/>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29</w:t>
            </w:r>
          </w:p>
        </w:tc>
        <w:tc>
          <w:tcPr>
            <w:tcW w:w="1714" w:type="pct"/>
            <w:vAlign w:val="center"/>
          </w:tcPr>
          <w:p w:rsidR="001D20CC" w:rsidRPr="00FC648C" w:rsidRDefault="001D20CC" w:rsidP="00FC648C">
            <w:pPr>
              <w:snapToGrid w:val="0"/>
              <w:spacing w:beforeLines="15" w:before="46" w:afterLines="15" w:after="46"/>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《国家大学生体质健康标准》合格率</w:t>
            </w:r>
          </w:p>
        </w:tc>
        <w:tc>
          <w:tcPr>
            <w:tcW w:w="628" w:type="pct"/>
            <w:vAlign w:val="center"/>
          </w:tcPr>
          <w:p w:rsidR="001D20CC" w:rsidRPr="00FC648C" w:rsidRDefault="001D20CC" w:rsidP="00FC648C">
            <w:pPr>
              <w:snapToGrid w:val="0"/>
              <w:spacing w:beforeLines="15" w:before="46" w:afterLines="15" w:after="46"/>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w:t>
            </w:r>
          </w:p>
        </w:tc>
        <w:tc>
          <w:tcPr>
            <w:tcW w:w="627" w:type="pct"/>
            <w:vAlign w:val="center"/>
          </w:tcPr>
          <w:p w:rsidR="001D20CC" w:rsidRPr="00FC648C" w:rsidRDefault="001D20CC" w:rsidP="00FC648C">
            <w:pPr>
              <w:snapToGrid w:val="0"/>
              <w:spacing w:beforeLines="15" w:before="46" w:afterLines="15" w:after="46"/>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85</w:t>
            </w:r>
          </w:p>
        </w:tc>
        <w:tc>
          <w:tcPr>
            <w:tcW w:w="824" w:type="pct"/>
            <w:vMerge/>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p>
        </w:tc>
        <w:tc>
          <w:tcPr>
            <w:tcW w:w="828" w:type="pct"/>
            <w:vMerge/>
          </w:tcPr>
          <w:p w:rsidR="001D20CC" w:rsidRPr="00FC648C" w:rsidRDefault="001D20CC" w:rsidP="00FC648C">
            <w:pPr>
              <w:snapToGrid w:val="0"/>
              <w:rPr>
                <w:rFonts w:ascii="仿宋_GB2312" w:eastAsia="仿宋_GB2312" w:hAnsiTheme="minorEastAsia"/>
                <w:color w:val="262626" w:themeColor="text1" w:themeTint="D9"/>
                <w:sz w:val="15"/>
                <w:szCs w:val="15"/>
              </w:rPr>
            </w:pPr>
          </w:p>
        </w:tc>
      </w:tr>
      <w:tr w:rsidR="00853AB3" w:rsidRPr="00FC648C" w:rsidTr="00FC648C">
        <w:trPr>
          <w:trHeight w:val="320"/>
        </w:trPr>
        <w:tc>
          <w:tcPr>
            <w:tcW w:w="379" w:type="pct"/>
            <w:vAlign w:val="center"/>
          </w:tcPr>
          <w:p w:rsidR="001D20CC" w:rsidRPr="00FC648C" w:rsidRDefault="001D20CC" w:rsidP="00FC648C">
            <w:pPr>
              <w:snapToGrid w:val="0"/>
              <w:spacing w:beforeLines="15" w:before="46" w:afterLines="15" w:after="46"/>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30</w:t>
            </w:r>
          </w:p>
        </w:tc>
        <w:tc>
          <w:tcPr>
            <w:tcW w:w="1714" w:type="pct"/>
            <w:vAlign w:val="center"/>
          </w:tcPr>
          <w:p w:rsidR="001D20CC" w:rsidRPr="00FC648C" w:rsidRDefault="001D20CC" w:rsidP="00FC648C">
            <w:pPr>
              <w:snapToGrid w:val="0"/>
              <w:spacing w:beforeLines="15" w:before="46" w:afterLines="15" w:after="46"/>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医学类专业生师比</w:t>
            </w:r>
          </w:p>
        </w:tc>
        <w:tc>
          <w:tcPr>
            <w:tcW w:w="628" w:type="pct"/>
            <w:vAlign w:val="center"/>
          </w:tcPr>
          <w:p w:rsidR="001D20CC" w:rsidRPr="00FC648C" w:rsidRDefault="001D20CC" w:rsidP="00FC648C">
            <w:pPr>
              <w:snapToGrid w:val="0"/>
              <w:spacing w:beforeLines="15" w:before="46" w:afterLines="15" w:after="46"/>
              <w:jc w:val="center"/>
              <w:rPr>
                <w:rFonts w:ascii="仿宋_GB2312" w:eastAsia="仿宋_GB2312" w:hAnsiTheme="minorEastAsia"/>
                <w:color w:val="262626" w:themeColor="text1" w:themeTint="D9"/>
                <w:sz w:val="15"/>
                <w:szCs w:val="15"/>
              </w:rPr>
            </w:pPr>
          </w:p>
        </w:tc>
        <w:tc>
          <w:tcPr>
            <w:tcW w:w="627" w:type="pct"/>
            <w:vAlign w:val="center"/>
          </w:tcPr>
          <w:p w:rsidR="001D20CC" w:rsidRPr="00FC648C" w:rsidRDefault="001D20CC" w:rsidP="00FC648C">
            <w:pPr>
              <w:snapToGrid w:val="0"/>
              <w:spacing w:beforeLines="15" w:before="46" w:afterLines="15" w:after="46"/>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10</w:t>
            </w:r>
          </w:p>
        </w:tc>
        <w:tc>
          <w:tcPr>
            <w:tcW w:w="824" w:type="pct"/>
            <w:vMerge w:val="restar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对医学类高校部分评估指标的调整</w:t>
            </w:r>
          </w:p>
        </w:tc>
        <w:tc>
          <w:tcPr>
            <w:tcW w:w="828" w:type="pct"/>
            <w:vMerge/>
          </w:tcPr>
          <w:p w:rsidR="001D20CC" w:rsidRPr="00FC648C" w:rsidRDefault="001D20CC" w:rsidP="00FC648C">
            <w:pPr>
              <w:snapToGrid w:val="0"/>
              <w:rPr>
                <w:rFonts w:ascii="仿宋_GB2312" w:eastAsia="仿宋_GB2312" w:hAnsiTheme="minorEastAsia"/>
                <w:color w:val="262626" w:themeColor="text1" w:themeTint="D9"/>
                <w:sz w:val="15"/>
                <w:szCs w:val="15"/>
              </w:rPr>
            </w:pPr>
          </w:p>
        </w:tc>
      </w:tr>
      <w:tr w:rsidR="00853AB3" w:rsidRPr="00FC648C" w:rsidTr="00FC648C">
        <w:trPr>
          <w:trHeight w:val="384"/>
        </w:trPr>
        <w:tc>
          <w:tcPr>
            <w:tcW w:w="379" w:type="pct"/>
            <w:vAlign w:val="center"/>
          </w:tcPr>
          <w:p w:rsidR="001D20CC" w:rsidRPr="00FC648C" w:rsidRDefault="001D20CC" w:rsidP="00FC648C">
            <w:pPr>
              <w:snapToGrid w:val="0"/>
              <w:spacing w:beforeLines="15" w:before="46" w:afterLines="15" w:after="46"/>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31</w:t>
            </w:r>
          </w:p>
        </w:tc>
        <w:tc>
          <w:tcPr>
            <w:tcW w:w="1714" w:type="pct"/>
            <w:vAlign w:val="center"/>
          </w:tcPr>
          <w:p w:rsidR="001D20CC" w:rsidRPr="00FC648C" w:rsidRDefault="001D20CC" w:rsidP="00FC648C">
            <w:pPr>
              <w:snapToGrid w:val="0"/>
              <w:spacing w:beforeLines="15" w:before="46" w:afterLines="15" w:after="46"/>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医学类生均床位数</w:t>
            </w:r>
          </w:p>
        </w:tc>
        <w:tc>
          <w:tcPr>
            <w:tcW w:w="628" w:type="pct"/>
            <w:vAlign w:val="center"/>
          </w:tcPr>
          <w:p w:rsidR="001D20CC" w:rsidRPr="00FC648C" w:rsidRDefault="001D20CC" w:rsidP="00FC648C">
            <w:pPr>
              <w:snapToGrid w:val="0"/>
              <w:spacing w:beforeLines="15" w:before="46" w:afterLines="15" w:after="46"/>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张</w:t>
            </w:r>
          </w:p>
        </w:tc>
        <w:tc>
          <w:tcPr>
            <w:tcW w:w="627" w:type="pct"/>
            <w:vAlign w:val="center"/>
          </w:tcPr>
          <w:p w:rsidR="001D20CC" w:rsidRPr="00FC648C" w:rsidRDefault="001D20CC" w:rsidP="00FC648C">
            <w:pPr>
              <w:snapToGrid w:val="0"/>
              <w:spacing w:beforeLines="15" w:before="46" w:afterLines="15" w:after="46"/>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0.8</w:t>
            </w:r>
          </w:p>
        </w:tc>
        <w:tc>
          <w:tcPr>
            <w:tcW w:w="824" w:type="pct"/>
            <w:vMerge/>
          </w:tcPr>
          <w:p w:rsidR="001D20CC" w:rsidRPr="00FC648C" w:rsidRDefault="001D20CC" w:rsidP="00FC648C">
            <w:pPr>
              <w:snapToGrid w:val="0"/>
              <w:rPr>
                <w:rFonts w:ascii="仿宋_GB2312" w:eastAsia="仿宋_GB2312" w:hAnsiTheme="minorEastAsia"/>
                <w:color w:val="262626" w:themeColor="text1" w:themeTint="D9"/>
                <w:sz w:val="15"/>
                <w:szCs w:val="15"/>
              </w:rPr>
            </w:pPr>
          </w:p>
        </w:tc>
        <w:tc>
          <w:tcPr>
            <w:tcW w:w="828" w:type="pct"/>
            <w:vMerge/>
          </w:tcPr>
          <w:p w:rsidR="001D20CC" w:rsidRPr="00FC648C" w:rsidRDefault="001D20CC" w:rsidP="00FC648C">
            <w:pPr>
              <w:snapToGrid w:val="0"/>
              <w:rPr>
                <w:rFonts w:ascii="仿宋_GB2312" w:eastAsia="仿宋_GB2312" w:hAnsiTheme="minorEastAsia"/>
                <w:color w:val="262626" w:themeColor="text1" w:themeTint="D9"/>
                <w:sz w:val="15"/>
                <w:szCs w:val="15"/>
              </w:rPr>
            </w:pPr>
          </w:p>
        </w:tc>
      </w:tr>
      <w:tr w:rsidR="00853AB3" w:rsidRPr="00FC648C" w:rsidTr="00FC648C">
        <w:tc>
          <w:tcPr>
            <w:tcW w:w="379"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32</w:t>
            </w:r>
          </w:p>
        </w:tc>
        <w:tc>
          <w:tcPr>
            <w:tcW w:w="1714" w:type="pct"/>
            <w:vAlign w:val="center"/>
          </w:tcPr>
          <w:p w:rsidR="001D20CC" w:rsidRPr="00FC648C" w:rsidRDefault="001D20CC" w:rsidP="00FC648C">
            <w:pPr>
              <w:snapToGrid w:val="0"/>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医学类临床阶段教学中主干课程课间见习与理论授课的比例</w:t>
            </w:r>
          </w:p>
        </w:tc>
        <w:tc>
          <w:tcPr>
            <w:tcW w:w="628" w:type="pct"/>
            <w:vAlign w:val="center"/>
          </w:tcPr>
          <w:p w:rsidR="001D20CC" w:rsidRPr="00FC648C" w:rsidRDefault="001D20CC" w:rsidP="00FC648C">
            <w:pPr>
              <w:snapToGrid w:val="0"/>
              <w:jc w:val="center"/>
              <w:rPr>
                <w:rFonts w:ascii="仿宋_GB2312" w:eastAsia="仿宋_GB2312" w:hAnsiTheme="minorEastAsia"/>
                <w:color w:val="262626" w:themeColor="text1" w:themeTint="D9"/>
                <w:sz w:val="15"/>
                <w:szCs w:val="15"/>
              </w:rPr>
            </w:pPr>
          </w:p>
        </w:tc>
        <w:tc>
          <w:tcPr>
            <w:tcW w:w="627" w:type="pct"/>
            <w:vAlign w:val="center"/>
          </w:tcPr>
          <w:p w:rsidR="001D20CC" w:rsidRPr="00FC648C" w:rsidRDefault="001D20CC" w:rsidP="00FC648C">
            <w:pPr>
              <w:snapToGrid w:val="0"/>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1:1</w:t>
            </w:r>
          </w:p>
        </w:tc>
        <w:tc>
          <w:tcPr>
            <w:tcW w:w="824" w:type="pct"/>
            <w:vMerge/>
          </w:tcPr>
          <w:p w:rsidR="001D20CC" w:rsidRPr="00FC648C" w:rsidRDefault="001D20CC" w:rsidP="00FC648C">
            <w:pPr>
              <w:snapToGrid w:val="0"/>
              <w:rPr>
                <w:rFonts w:ascii="仿宋_GB2312" w:eastAsia="仿宋_GB2312" w:hAnsiTheme="minorEastAsia"/>
                <w:color w:val="262626" w:themeColor="text1" w:themeTint="D9"/>
                <w:sz w:val="15"/>
                <w:szCs w:val="15"/>
              </w:rPr>
            </w:pPr>
          </w:p>
        </w:tc>
        <w:tc>
          <w:tcPr>
            <w:tcW w:w="828" w:type="pct"/>
            <w:vMerge/>
          </w:tcPr>
          <w:p w:rsidR="001D20CC" w:rsidRPr="00FC648C" w:rsidRDefault="001D20CC" w:rsidP="00FC648C">
            <w:pPr>
              <w:snapToGrid w:val="0"/>
              <w:rPr>
                <w:rFonts w:ascii="仿宋_GB2312" w:eastAsia="仿宋_GB2312" w:hAnsiTheme="minorEastAsia"/>
                <w:color w:val="262626" w:themeColor="text1" w:themeTint="D9"/>
                <w:sz w:val="15"/>
                <w:szCs w:val="15"/>
              </w:rPr>
            </w:pPr>
          </w:p>
        </w:tc>
      </w:tr>
      <w:tr w:rsidR="00853AB3" w:rsidRPr="00FC648C" w:rsidTr="00FC648C">
        <w:trPr>
          <w:trHeight w:val="536"/>
        </w:trPr>
        <w:tc>
          <w:tcPr>
            <w:tcW w:w="379" w:type="pct"/>
            <w:vAlign w:val="center"/>
          </w:tcPr>
          <w:p w:rsidR="001D20CC" w:rsidRPr="00FC648C" w:rsidRDefault="001D20CC" w:rsidP="00FC648C">
            <w:pPr>
              <w:snapToGrid w:val="0"/>
              <w:spacing w:beforeLines="15" w:before="46" w:afterLines="15" w:after="46"/>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33</w:t>
            </w:r>
          </w:p>
        </w:tc>
        <w:tc>
          <w:tcPr>
            <w:tcW w:w="1714" w:type="pct"/>
            <w:vAlign w:val="center"/>
          </w:tcPr>
          <w:p w:rsidR="001D20CC" w:rsidRPr="00FC648C" w:rsidRDefault="001D20CC" w:rsidP="00FC648C">
            <w:pPr>
              <w:snapToGrid w:val="0"/>
              <w:spacing w:beforeLines="15" w:before="46" w:afterLines="15" w:after="46"/>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医学生毕业实习时间</w:t>
            </w:r>
          </w:p>
        </w:tc>
        <w:tc>
          <w:tcPr>
            <w:tcW w:w="628" w:type="pct"/>
            <w:vAlign w:val="center"/>
          </w:tcPr>
          <w:p w:rsidR="001D20CC" w:rsidRPr="00FC648C" w:rsidRDefault="001D20CC" w:rsidP="00FC648C">
            <w:pPr>
              <w:snapToGrid w:val="0"/>
              <w:spacing w:beforeLines="15" w:before="46" w:afterLines="15" w:after="46"/>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周</w:t>
            </w:r>
          </w:p>
        </w:tc>
        <w:tc>
          <w:tcPr>
            <w:tcW w:w="627" w:type="pct"/>
            <w:vAlign w:val="center"/>
          </w:tcPr>
          <w:p w:rsidR="001D20CC" w:rsidRPr="00FC648C" w:rsidRDefault="001D20CC" w:rsidP="00FC648C">
            <w:pPr>
              <w:snapToGrid w:val="0"/>
              <w:spacing w:beforeLines="15" w:before="46" w:afterLines="15" w:after="46"/>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48</w:t>
            </w:r>
          </w:p>
        </w:tc>
        <w:tc>
          <w:tcPr>
            <w:tcW w:w="824" w:type="pct"/>
            <w:vMerge/>
          </w:tcPr>
          <w:p w:rsidR="001D20CC" w:rsidRPr="00FC648C" w:rsidRDefault="001D20CC" w:rsidP="00FC648C">
            <w:pPr>
              <w:snapToGrid w:val="0"/>
              <w:rPr>
                <w:rFonts w:ascii="仿宋_GB2312" w:eastAsia="仿宋_GB2312" w:hAnsiTheme="minorEastAsia"/>
                <w:color w:val="262626" w:themeColor="text1" w:themeTint="D9"/>
                <w:sz w:val="15"/>
                <w:szCs w:val="15"/>
              </w:rPr>
            </w:pPr>
          </w:p>
        </w:tc>
        <w:tc>
          <w:tcPr>
            <w:tcW w:w="828" w:type="pct"/>
            <w:vMerge/>
          </w:tcPr>
          <w:p w:rsidR="001D20CC" w:rsidRPr="00FC648C" w:rsidRDefault="001D20CC" w:rsidP="00FC648C">
            <w:pPr>
              <w:snapToGrid w:val="0"/>
              <w:rPr>
                <w:rFonts w:ascii="仿宋_GB2312" w:eastAsia="仿宋_GB2312" w:hAnsiTheme="minorEastAsia"/>
                <w:color w:val="262626" w:themeColor="text1" w:themeTint="D9"/>
                <w:sz w:val="15"/>
                <w:szCs w:val="15"/>
              </w:rPr>
            </w:pPr>
          </w:p>
        </w:tc>
      </w:tr>
      <w:tr w:rsidR="00853AB3" w:rsidRPr="00FC648C" w:rsidTr="00FC648C">
        <w:trPr>
          <w:trHeight w:val="409"/>
        </w:trPr>
        <w:tc>
          <w:tcPr>
            <w:tcW w:w="379" w:type="pct"/>
            <w:vAlign w:val="center"/>
          </w:tcPr>
          <w:p w:rsidR="001D20CC" w:rsidRPr="00FC648C" w:rsidRDefault="001D20CC" w:rsidP="00FC648C">
            <w:pPr>
              <w:snapToGrid w:val="0"/>
              <w:spacing w:beforeLines="15" w:before="46" w:afterLines="15" w:after="46"/>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34</w:t>
            </w:r>
          </w:p>
        </w:tc>
        <w:tc>
          <w:tcPr>
            <w:tcW w:w="1714" w:type="pct"/>
            <w:vAlign w:val="center"/>
          </w:tcPr>
          <w:p w:rsidR="001D20CC" w:rsidRPr="00FC648C" w:rsidRDefault="001D20CC" w:rsidP="00FC648C">
            <w:pPr>
              <w:snapToGrid w:val="0"/>
              <w:spacing w:beforeLines="15" w:before="46" w:afterLines="15" w:after="46"/>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毕业实习每生实际管理病床</w:t>
            </w:r>
          </w:p>
        </w:tc>
        <w:tc>
          <w:tcPr>
            <w:tcW w:w="628" w:type="pct"/>
            <w:vAlign w:val="center"/>
          </w:tcPr>
          <w:p w:rsidR="001D20CC" w:rsidRPr="00FC648C" w:rsidRDefault="001D20CC" w:rsidP="00FC648C">
            <w:pPr>
              <w:snapToGrid w:val="0"/>
              <w:spacing w:beforeLines="15" w:before="46" w:afterLines="15" w:after="46"/>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张</w:t>
            </w:r>
          </w:p>
        </w:tc>
        <w:tc>
          <w:tcPr>
            <w:tcW w:w="627" w:type="pct"/>
            <w:vAlign w:val="center"/>
          </w:tcPr>
          <w:p w:rsidR="001D20CC" w:rsidRPr="00FC648C" w:rsidRDefault="001D20CC" w:rsidP="00FC648C">
            <w:pPr>
              <w:snapToGrid w:val="0"/>
              <w:spacing w:beforeLines="15" w:before="46" w:afterLines="15" w:after="46"/>
              <w:jc w:val="center"/>
              <w:rPr>
                <w:rFonts w:ascii="仿宋_GB2312" w:eastAsia="仿宋_GB2312" w:hAnsiTheme="minorEastAsia"/>
                <w:color w:val="262626" w:themeColor="text1" w:themeTint="D9"/>
                <w:sz w:val="15"/>
                <w:szCs w:val="15"/>
              </w:rPr>
            </w:pPr>
            <w:r w:rsidRPr="00FC648C">
              <w:rPr>
                <w:rFonts w:ascii="仿宋_GB2312" w:eastAsia="仿宋_GB2312" w:hAnsiTheme="minorEastAsia" w:hint="eastAsia"/>
                <w:color w:val="262626" w:themeColor="text1" w:themeTint="D9"/>
                <w:sz w:val="15"/>
                <w:szCs w:val="15"/>
              </w:rPr>
              <w:t>4-6</w:t>
            </w:r>
          </w:p>
        </w:tc>
        <w:tc>
          <w:tcPr>
            <w:tcW w:w="824" w:type="pct"/>
            <w:vMerge/>
          </w:tcPr>
          <w:p w:rsidR="001D20CC" w:rsidRPr="00FC648C" w:rsidRDefault="001D20CC" w:rsidP="00FC648C">
            <w:pPr>
              <w:snapToGrid w:val="0"/>
              <w:rPr>
                <w:rFonts w:ascii="仿宋_GB2312" w:eastAsia="仿宋_GB2312" w:hAnsiTheme="minorEastAsia"/>
                <w:color w:val="262626" w:themeColor="text1" w:themeTint="D9"/>
                <w:sz w:val="15"/>
                <w:szCs w:val="15"/>
              </w:rPr>
            </w:pPr>
          </w:p>
        </w:tc>
        <w:tc>
          <w:tcPr>
            <w:tcW w:w="828" w:type="pct"/>
            <w:vMerge/>
          </w:tcPr>
          <w:p w:rsidR="001D20CC" w:rsidRPr="00FC648C" w:rsidRDefault="001D20CC" w:rsidP="00FC648C">
            <w:pPr>
              <w:snapToGrid w:val="0"/>
              <w:rPr>
                <w:rFonts w:ascii="仿宋_GB2312" w:eastAsia="仿宋_GB2312" w:hAnsiTheme="minorEastAsia"/>
                <w:color w:val="262626" w:themeColor="text1" w:themeTint="D9"/>
                <w:sz w:val="15"/>
                <w:szCs w:val="15"/>
              </w:rPr>
            </w:pPr>
          </w:p>
        </w:tc>
      </w:tr>
    </w:tbl>
    <w:p w:rsidR="00B07DFA" w:rsidRPr="00134B4E" w:rsidRDefault="00D40FFD" w:rsidP="0031352A">
      <w:pPr>
        <w:pStyle w:val="a3"/>
        <w:shd w:val="clear" w:color="auto" w:fill="FFFFFF"/>
        <w:spacing w:before="0" w:beforeAutospacing="0" w:after="0" w:afterAutospacing="0" w:line="288" w:lineRule="auto"/>
        <w:jc w:val="center"/>
        <w:rPr>
          <w:rStyle w:val="a4"/>
          <w:rFonts w:ascii="华文中宋" w:eastAsia="华文中宋" w:hAnsi="华文中宋"/>
          <w:bCs w:val="0"/>
          <w:color w:val="262626" w:themeColor="text1" w:themeTint="D9"/>
        </w:rPr>
      </w:pPr>
      <w:r w:rsidRPr="00134B4E">
        <w:rPr>
          <w:rStyle w:val="a4"/>
          <w:rFonts w:ascii="华文中宋" w:eastAsia="华文中宋" w:hAnsi="华文中宋"/>
          <w:bCs w:val="0"/>
          <w:noProof/>
          <w:color w:val="262626" w:themeColor="text1" w:themeTint="D9"/>
        </w:rPr>
        <w:lastRenderedPageBreak/>
        <mc:AlternateContent>
          <mc:Choice Requires="wps">
            <w:drawing>
              <wp:inline distT="0" distB="0" distL="0" distR="0">
                <wp:extent cx="3562350" cy="982980"/>
                <wp:effectExtent l="19050" t="19050" r="38100" b="6477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982980"/>
                        </a:xfrm>
                        <a:prstGeom prst="horizontalScroll">
                          <a:avLst>
                            <a:gd name="adj" fmla="val 25000"/>
                          </a:avLst>
                        </a:prstGeom>
                        <a:solidFill>
                          <a:schemeClr val="tx2">
                            <a:lumMod val="5000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txbx>
                        <w:txbxContent>
                          <w:p w:rsidR="001A7E0A" w:rsidRPr="006C16D7" w:rsidRDefault="001A7E0A" w:rsidP="009735F5">
                            <w:pPr>
                              <w:pStyle w:val="a3"/>
                              <w:shd w:val="clear" w:color="auto" w:fill="FFFFFF"/>
                              <w:spacing w:before="0" w:beforeAutospacing="0" w:after="0" w:afterAutospacing="0" w:line="300" w:lineRule="auto"/>
                              <w:jc w:val="center"/>
                              <w:outlineLvl w:val="0"/>
                              <w:rPr>
                                <w:rStyle w:val="a4"/>
                                <w:rFonts w:ascii="华文中宋" w:eastAsia="华文中宋" w:hAnsi="华文中宋"/>
                                <w:bCs w:val="0"/>
                                <w:sz w:val="36"/>
                                <w:szCs w:val="36"/>
                              </w:rPr>
                            </w:pPr>
                            <w:bookmarkStart w:id="48" w:name="_Toc509910837"/>
                            <w:r w:rsidRPr="006C16D7">
                              <w:rPr>
                                <w:rStyle w:val="a4"/>
                                <w:rFonts w:ascii="华文中宋" w:eastAsia="华文中宋" w:hAnsi="华文中宋" w:hint="eastAsia"/>
                                <w:bCs w:val="0"/>
                                <w:sz w:val="36"/>
                                <w:szCs w:val="36"/>
                              </w:rPr>
                              <w:t>第二部分  青海大学校情</w:t>
                            </w:r>
                            <w:bookmarkEnd w:id="48"/>
                          </w:p>
                          <w:p w:rsidR="001A7E0A" w:rsidRPr="006C16D7" w:rsidRDefault="001A7E0A" w:rsidP="00CC5360"/>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3" o:spid="_x0000_s1027" type="#_x0000_t98" style="width:280.5pt;height:7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" adj="5400" fillcolor="#0f243e [1615]" strokecolor="#f2f2f2 [3041]" strokeweight="3pt">
                <v:shadow on="t" color="#7f7f7f [1601]" opacity=".5" offset="1pt"/>
                <v:textbox>
                  <w:txbxContent>
                    <w:p w:rsidR="001A7E0A" w:rsidRPr="006C16D7" w:rsidRDefault="001A7E0A" w:rsidP="009735F5">
                      <w:pPr>
                        <w:pStyle w:val="a3"/>
                        <w:shd w:val="clear" w:color="auto" w:fill="FFFFFF"/>
                        <w:spacing w:before="0" w:beforeAutospacing="0" w:after="0" w:afterAutospacing="0" w:line="300" w:lineRule="auto"/>
                        <w:jc w:val="center"/>
                        <w:outlineLvl w:val="0"/>
                        <w:rPr>
                          <w:rStyle w:val="a4"/>
                          <w:rFonts w:ascii="华文中宋" w:eastAsia="华文中宋" w:hAnsi="华文中宋"/>
                          <w:bCs w:val="0"/>
                          <w:sz w:val="36"/>
                          <w:szCs w:val="36"/>
                        </w:rPr>
                      </w:pPr>
                      <w:bookmarkStart w:id="51" w:name="_Toc509910837"/>
                      <w:r w:rsidRPr="006C16D7">
                        <w:rPr>
                          <w:rStyle w:val="a4"/>
                          <w:rFonts w:ascii="华文中宋" w:eastAsia="华文中宋" w:hAnsi="华文中宋" w:hint="eastAsia"/>
                          <w:bCs w:val="0"/>
                          <w:sz w:val="36"/>
                          <w:szCs w:val="36"/>
                        </w:rPr>
                        <w:t>第二部分  青海大学校情</w:t>
                      </w:r>
                      <w:bookmarkEnd w:id="51"/>
                    </w:p>
                    <w:p w:rsidR="001A7E0A" w:rsidRPr="006C16D7" w:rsidRDefault="001A7E0A" w:rsidP="00CC5360"/>
                  </w:txbxContent>
                </v:textbox>
                <w10:anchorlock/>
              </v:shape>
            </w:pict>
          </mc:Fallback>
        </mc:AlternateContent>
      </w:r>
    </w:p>
    <w:p w:rsidR="00CC5360" w:rsidRPr="00134B4E" w:rsidRDefault="00CC5360" w:rsidP="00CC5360">
      <w:pPr>
        <w:pStyle w:val="a3"/>
        <w:shd w:val="clear" w:color="auto" w:fill="FFFFFF"/>
        <w:spacing w:before="0" w:beforeAutospacing="0" w:after="0" w:afterAutospacing="0" w:line="288" w:lineRule="auto"/>
        <w:jc w:val="both"/>
        <w:rPr>
          <w:rFonts w:asciiTheme="minorEastAsia" w:eastAsiaTheme="minorEastAsia" w:hAnsiTheme="minorEastAsia"/>
          <w:color w:val="262626" w:themeColor="text1" w:themeTint="D9"/>
        </w:rPr>
      </w:pPr>
    </w:p>
    <w:p w:rsidR="00480E71" w:rsidRPr="00480E71" w:rsidRDefault="00D31791" w:rsidP="00480E71">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49" w:name="_Toc509910838"/>
      <w:r w:rsidRPr="00134B4E">
        <w:rPr>
          <w:rStyle w:val="a4"/>
          <w:rFonts w:ascii="黑体" w:eastAsia="黑体" w:hAnsi="黑体" w:hint="eastAsia"/>
          <w:b w:val="0"/>
          <w:color w:val="262626" w:themeColor="text1" w:themeTint="D9"/>
          <w:sz w:val="28"/>
          <w:szCs w:val="28"/>
        </w:rPr>
        <w:t>1.</w:t>
      </w:r>
      <w:r w:rsidR="00480E71" w:rsidRPr="00480E71">
        <w:rPr>
          <w:rStyle w:val="a4"/>
          <w:rFonts w:ascii="黑体" w:eastAsia="黑体" w:hAnsi="黑体" w:hint="eastAsia"/>
          <w:b w:val="0"/>
          <w:color w:val="262626" w:themeColor="text1" w:themeTint="D9"/>
          <w:sz w:val="28"/>
          <w:szCs w:val="28"/>
        </w:rPr>
        <w:t>我校是一所什么样的学校</w:t>
      </w:r>
      <w:bookmarkEnd w:id="49"/>
    </w:p>
    <w:p w:rsidR="00480E71" w:rsidRDefault="00480E71" w:rsidP="00480E71">
      <w:pPr>
        <w:spacing w:line="324" w:lineRule="auto"/>
        <w:ind w:firstLine="420"/>
        <w:rPr>
          <w:rStyle w:val="a4"/>
          <w:rFonts w:ascii="黑体" w:eastAsia="黑体" w:hAnsi="黑体"/>
          <w:b w:val="0"/>
          <w:color w:val="262626" w:themeColor="text1" w:themeTint="D9"/>
          <w:sz w:val="28"/>
          <w:szCs w:val="28"/>
        </w:rPr>
      </w:pPr>
      <w:r w:rsidRPr="00134B4E">
        <w:rPr>
          <w:rFonts w:ascii="楷体_GB2312" w:eastAsia="楷体_GB2312" w:hAnsiTheme="minorEastAsia" w:hint="eastAsia"/>
          <w:color w:val="262626" w:themeColor="text1" w:themeTint="D9"/>
          <w:sz w:val="24"/>
          <w:szCs w:val="24"/>
          <w:shd w:val="clear" w:color="auto" w:fill="FFFFFF"/>
        </w:rPr>
        <w:t>青海大学始建于1958年，是一所以工、农、</w:t>
      </w:r>
      <w:proofErr w:type="gramStart"/>
      <w:r w:rsidRPr="00134B4E">
        <w:rPr>
          <w:rFonts w:ascii="楷体_GB2312" w:eastAsia="楷体_GB2312" w:hAnsiTheme="minorEastAsia" w:hint="eastAsia"/>
          <w:color w:val="262626" w:themeColor="text1" w:themeTint="D9"/>
          <w:sz w:val="24"/>
          <w:szCs w:val="24"/>
          <w:shd w:val="clear" w:color="auto" w:fill="FFFFFF"/>
        </w:rPr>
        <w:t>医</w:t>
      </w:r>
      <w:proofErr w:type="gramEnd"/>
      <w:r w:rsidRPr="00134B4E">
        <w:rPr>
          <w:rFonts w:ascii="楷体_GB2312" w:eastAsia="楷体_GB2312" w:hAnsiTheme="minorEastAsia" w:hint="eastAsia"/>
          <w:color w:val="262626" w:themeColor="text1" w:themeTint="D9"/>
          <w:sz w:val="24"/>
          <w:szCs w:val="24"/>
          <w:shd w:val="clear" w:color="auto" w:fill="FFFFFF"/>
        </w:rPr>
        <w:t>、管四大学科为主，其他学科协调发展的综合性大学，是教育部和青海省人民政府合建、清华大学等知名高校对口支援的国家“211工程”重点建设大学，国家“双一流”世界一流学科建设高校，入选国家百所创新示范校，也是国家“中西部高校综合实力提升工程”14所重点建设大学之一，“卓越医生教育培养计划”“卓越工程师教育培养计划”“卓越农林人才教育培养计划”改革试点高校，“中西部高校联盟”成员单位，中国高校传媒联盟理事单位之一，“西部计算机教育提升计划”高校之一。</w:t>
      </w:r>
    </w:p>
    <w:p w:rsidR="00D31791" w:rsidRPr="00134B4E" w:rsidRDefault="00480E71"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50" w:name="_Toc509910839"/>
      <w:r>
        <w:rPr>
          <w:rStyle w:val="a4"/>
          <w:rFonts w:ascii="黑体" w:eastAsia="黑体" w:hAnsi="黑体" w:hint="eastAsia"/>
          <w:b w:val="0"/>
          <w:color w:val="262626" w:themeColor="text1" w:themeTint="D9"/>
          <w:sz w:val="28"/>
          <w:szCs w:val="28"/>
        </w:rPr>
        <w:t>2</w:t>
      </w:r>
      <w:r>
        <w:rPr>
          <w:rStyle w:val="a4"/>
          <w:rFonts w:ascii="黑体" w:eastAsia="黑体" w:hAnsi="黑体"/>
          <w:b w:val="0"/>
          <w:color w:val="262626" w:themeColor="text1" w:themeTint="D9"/>
          <w:sz w:val="28"/>
          <w:szCs w:val="28"/>
        </w:rPr>
        <w:t>.</w:t>
      </w:r>
      <w:r w:rsidR="00EB206F">
        <w:rPr>
          <w:rStyle w:val="a4"/>
          <w:rFonts w:ascii="黑体" w:eastAsia="黑体" w:hAnsi="黑体" w:hint="eastAsia"/>
          <w:b w:val="0"/>
          <w:color w:val="262626" w:themeColor="text1" w:themeTint="D9"/>
          <w:sz w:val="28"/>
          <w:szCs w:val="28"/>
        </w:rPr>
        <w:t>我</w:t>
      </w:r>
      <w:r w:rsidR="00D31791" w:rsidRPr="00134B4E">
        <w:rPr>
          <w:rStyle w:val="a4"/>
          <w:rFonts w:ascii="黑体" w:eastAsia="黑体" w:hAnsi="黑体" w:hint="eastAsia"/>
          <w:b w:val="0"/>
          <w:color w:val="262626" w:themeColor="text1" w:themeTint="D9"/>
          <w:sz w:val="28"/>
          <w:szCs w:val="28"/>
        </w:rPr>
        <w:t>校</w:t>
      </w:r>
      <w:r>
        <w:rPr>
          <w:rStyle w:val="a4"/>
          <w:rFonts w:ascii="黑体" w:eastAsia="黑体" w:hAnsi="黑体" w:hint="eastAsia"/>
          <w:b w:val="0"/>
          <w:color w:val="262626" w:themeColor="text1" w:themeTint="D9"/>
          <w:sz w:val="28"/>
          <w:szCs w:val="28"/>
        </w:rPr>
        <w:t>的历史沿革</w:t>
      </w:r>
      <w:bookmarkEnd w:id="50"/>
    </w:p>
    <w:p w:rsidR="00480E71" w:rsidRPr="00480E71" w:rsidRDefault="00480E71" w:rsidP="00480E71">
      <w:pPr>
        <w:spacing w:line="324" w:lineRule="auto"/>
        <w:ind w:firstLine="420"/>
        <w:rPr>
          <w:rFonts w:ascii="楷体_GB2312" w:eastAsia="楷体_GB2312" w:hAnsiTheme="minorEastAsia"/>
          <w:color w:val="262626" w:themeColor="text1" w:themeTint="D9"/>
          <w:sz w:val="24"/>
          <w:szCs w:val="24"/>
          <w:shd w:val="clear" w:color="auto" w:fill="FFFFFF"/>
        </w:rPr>
      </w:pPr>
      <w:r w:rsidRPr="00480E71">
        <w:rPr>
          <w:rFonts w:ascii="楷体_GB2312" w:eastAsia="楷体_GB2312" w:hAnsiTheme="minorEastAsia" w:hint="eastAsia"/>
          <w:color w:val="262626" w:themeColor="text1" w:themeTint="D9"/>
          <w:sz w:val="24"/>
          <w:szCs w:val="24"/>
          <w:shd w:val="clear" w:color="auto" w:fill="FFFFFF"/>
        </w:rPr>
        <w:t>青海大学前身为青海工学院，始建于1958年。1960年11月青海工学院与青海农牧学院、青海医学院、青</w:t>
      </w:r>
      <w:r w:rsidRPr="00480E71">
        <w:rPr>
          <w:rFonts w:ascii="楷体_GB2312" w:eastAsia="楷体_GB2312" w:hAnsiTheme="minorEastAsia" w:hint="eastAsia"/>
          <w:color w:val="262626" w:themeColor="text1" w:themeTint="D9"/>
          <w:sz w:val="24"/>
          <w:szCs w:val="24"/>
          <w:shd w:val="clear" w:color="auto" w:fill="FFFFFF"/>
        </w:rPr>
        <w:lastRenderedPageBreak/>
        <w:t>海财经学院合并为青海大学。“文革”初期青海大学被撤销。1971年恢复成包括工、农两大学科在内的青海工农学院。1988年更名为青海大学。</w:t>
      </w:r>
    </w:p>
    <w:p w:rsidR="00480E71" w:rsidRPr="00480E71" w:rsidRDefault="00480E71" w:rsidP="00480E71">
      <w:pPr>
        <w:spacing w:line="324" w:lineRule="auto"/>
        <w:ind w:firstLine="420"/>
        <w:rPr>
          <w:rFonts w:ascii="楷体_GB2312" w:eastAsia="楷体_GB2312" w:hAnsiTheme="minorEastAsia"/>
          <w:color w:val="262626" w:themeColor="text1" w:themeTint="D9"/>
          <w:sz w:val="24"/>
          <w:szCs w:val="24"/>
          <w:shd w:val="clear" w:color="auto" w:fill="FFFFFF"/>
        </w:rPr>
      </w:pPr>
      <w:r w:rsidRPr="00480E71">
        <w:rPr>
          <w:rFonts w:ascii="楷体_GB2312" w:eastAsia="楷体_GB2312" w:hAnsiTheme="minorEastAsia" w:hint="eastAsia"/>
          <w:color w:val="262626" w:themeColor="text1" w:themeTint="D9"/>
          <w:sz w:val="24"/>
          <w:szCs w:val="24"/>
          <w:shd w:val="clear" w:color="auto" w:fill="FFFFFF"/>
        </w:rPr>
        <w:t>随着高校布局结构的调整</w:t>
      </w:r>
      <w:r>
        <w:rPr>
          <w:rFonts w:ascii="楷体_GB2312" w:eastAsia="楷体_GB2312" w:hAnsiTheme="minorEastAsia" w:hint="eastAsia"/>
          <w:color w:val="262626" w:themeColor="text1" w:themeTint="D9"/>
          <w:sz w:val="24"/>
          <w:szCs w:val="24"/>
          <w:shd w:val="clear" w:color="auto" w:fill="FFFFFF"/>
        </w:rPr>
        <w:t>，</w:t>
      </w:r>
      <w:r w:rsidRPr="00480E71">
        <w:rPr>
          <w:rFonts w:ascii="楷体_GB2312" w:eastAsia="楷体_GB2312" w:hAnsiTheme="minorEastAsia" w:hint="eastAsia"/>
          <w:color w:val="262626" w:themeColor="text1" w:themeTint="D9"/>
          <w:sz w:val="24"/>
          <w:szCs w:val="24"/>
          <w:shd w:val="clear" w:color="auto" w:fill="FFFFFF"/>
        </w:rPr>
        <w:t>1997年10月青海畜牧兽医学院并入，2001年1月青海省农林科学院、青海省畜牧兽医科学院、青海财经职业技术学院整建制划归，2004年青海医学院并入，组建成新的青海大学。历史沿革如下：</w:t>
      </w:r>
    </w:p>
    <w:p w:rsidR="00480E71" w:rsidRPr="00480E71" w:rsidRDefault="00480E71" w:rsidP="00480E71">
      <w:pPr>
        <w:spacing w:line="324" w:lineRule="auto"/>
        <w:ind w:firstLine="420"/>
        <w:rPr>
          <w:rFonts w:ascii="楷体_GB2312" w:eastAsia="楷体_GB2312" w:hAnsiTheme="minorEastAsia"/>
          <w:color w:val="262626" w:themeColor="text1" w:themeTint="D9"/>
          <w:sz w:val="24"/>
          <w:szCs w:val="24"/>
          <w:shd w:val="clear" w:color="auto" w:fill="FFFFFF"/>
        </w:rPr>
      </w:pPr>
      <w:r w:rsidRPr="00480E71">
        <w:rPr>
          <w:rFonts w:ascii="楷体_GB2312" w:eastAsia="楷体_GB2312" w:hAnsiTheme="minorEastAsia" w:hint="eastAsia"/>
          <w:color w:val="262626" w:themeColor="text1" w:themeTint="D9"/>
          <w:sz w:val="24"/>
          <w:szCs w:val="24"/>
          <w:shd w:val="clear" w:color="auto" w:fill="FFFFFF"/>
        </w:rPr>
        <w:t>1960年11月</w:t>
      </w:r>
      <w:r>
        <w:rPr>
          <w:rFonts w:ascii="楷体_GB2312" w:eastAsia="楷体_GB2312" w:hAnsiTheme="minorEastAsia" w:hint="eastAsia"/>
          <w:color w:val="262626" w:themeColor="text1" w:themeTint="D9"/>
          <w:sz w:val="24"/>
          <w:szCs w:val="24"/>
          <w:shd w:val="clear" w:color="auto" w:fill="FFFFFF"/>
        </w:rPr>
        <w:t>，</w:t>
      </w:r>
      <w:r w:rsidRPr="00480E71">
        <w:rPr>
          <w:rFonts w:ascii="楷体_GB2312" w:eastAsia="楷体_GB2312" w:hAnsiTheme="minorEastAsia" w:hint="eastAsia"/>
          <w:color w:val="262626" w:themeColor="text1" w:themeTint="D9"/>
          <w:sz w:val="24"/>
          <w:szCs w:val="24"/>
          <w:shd w:val="clear" w:color="auto" w:fill="FFFFFF"/>
        </w:rPr>
        <w:t>青海工学院与青海农牧学院、青海医学院、青海财经学院合并为青海大学。</w:t>
      </w:r>
    </w:p>
    <w:p w:rsidR="00480E71" w:rsidRPr="00480E71" w:rsidRDefault="00480E71" w:rsidP="00480E71">
      <w:pPr>
        <w:spacing w:line="324" w:lineRule="auto"/>
        <w:ind w:firstLine="420"/>
        <w:rPr>
          <w:rFonts w:ascii="楷体_GB2312" w:eastAsia="楷体_GB2312" w:hAnsiTheme="minorEastAsia"/>
          <w:color w:val="262626" w:themeColor="text1" w:themeTint="D9"/>
          <w:sz w:val="24"/>
          <w:szCs w:val="24"/>
          <w:shd w:val="clear" w:color="auto" w:fill="FFFFFF"/>
        </w:rPr>
      </w:pPr>
      <w:r w:rsidRPr="00480E71">
        <w:rPr>
          <w:rFonts w:ascii="楷体_GB2312" w:eastAsia="楷体_GB2312" w:hAnsiTheme="minorEastAsia" w:hint="eastAsia"/>
          <w:color w:val="262626" w:themeColor="text1" w:themeTint="D9"/>
          <w:sz w:val="24"/>
          <w:szCs w:val="24"/>
          <w:shd w:val="clear" w:color="auto" w:fill="FFFFFF"/>
        </w:rPr>
        <w:t>1997年10月</w:t>
      </w:r>
      <w:r>
        <w:rPr>
          <w:rFonts w:ascii="楷体_GB2312" w:eastAsia="楷体_GB2312" w:hAnsiTheme="minorEastAsia" w:hint="eastAsia"/>
          <w:color w:val="262626" w:themeColor="text1" w:themeTint="D9"/>
          <w:sz w:val="24"/>
          <w:szCs w:val="24"/>
          <w:shd w:val="clear" w:color="auto" w:fill="FFFFFF"/>
        </w:rPr>
        <w:t>，</w:t>
      </w:r>
      <w:r w:rsidRPr="00480E71">
        <w:rPr>
          <w:rFonts w:ascii="楷体_GB2312" w:eastAsia="楷体_GB2312" w:hAnsiTheme="minorEastAsia" w:hint="eastAsia"/>
          <w:color w:val="262626" w:themeColor="text1" w:themeTint="D9"/>
          <w:sz w:val="24"/>
          <w:szCs w:val="24"/>
          <w:shd w:val="clear" w:color="auto" w:fill="FFFFFF"/>
        </w:rPr>
        <w:t>青海畜牧兽医学院并入青海大学。</w:t>
      </w:r>
    </w:p>
    <w:p w:rsidR="00480E71" w:rsidRPr="00480E71" w:rsidRDefault="00480E71" w:rsidP="00480E71">
      <w:pPr>
        <w:spacing w:line="324" w:lineRule="auto"/>
        <w:ind w:firstLine="420"/>
        <w:rPr>
          <w:rFonts w:ascii="楷体_GB2312" w:eastAsia="楷体_GB2312" w:hAnsiTheme="minorEastAsia"/>
          <w:color w:val="262626" w:themeColor="text1" w:themeTint="D9"/>
          <w:sz w:val="24"/>
          <w:szCs w:val="24"/>
          <w:shd w:val="clear" w:color="auto" w:fill="FFFFFF"/>
        </w:rPr>
      </w:pPr>
      <w:r w:rsidRPr="00480E71">
        <w:rPr>
          <w:rFonts w:ascii="楷体_GB2312" w:eastAsia="楷体_GB2312" w:hAnsiTheme="minorEastAsia" w:hint="eastAsia"/>
          <w:color w:val="262626" w:themeColor="text1" w:themeTint="D9"/>
          <w:sz w:val="24"/>
          <w:szCs w:val="24"/>
          <w:shd w:val="clear" w:color="auto" w:fill="FFFFFF"/>
        </w:rPr>
        <w:t>2001年1月</w:t>
      </w:r>
      <w:r>
        <w:rPr>
          <w:rFonts w:ascii="楷体_GB2312" w:eastAsia="楷体_GB2312" w:hAnsiTheme="minorEastAsia" w:hint="eastAsia"/>
          <w:color w:val="262626" w:themeColor="text1" w:themeTint="D9"/>
          <w:sz w:val="24"/>
          <w:szCs w:val="24"/>
          <w:shd w:val="clear" w:color="auto" w:fill="FFFFFF"/>
        </w:rPr>
        <w:t>，</w:t>
      </w:r>
      <w:r w:rsidRPr="00480E71">
        <w:rPr>
          <w:rFonts w:ascii="楷体_GB2312" w:eastAsia="楷体_GB2312" w:hAnsiTheme="minorEastAsia" w:hint="eastAsia"/>
          <w:color w:val="262626" w:themeColor="text1" w:themeTint="D9"/>
          <w:sz w:val="24"/>
          <w:szCs w:val="24"/>
          <w:shd w:val="clear" w:color="auto" w:fill="FFFFFF"/>
        </w:rPr>
        <w:t>青海省农林科学院、青海省畜牧兽医科学院、青海财经职业技术学院整建制划归青海大学。</w:t>
      </w:r>
    </w:p>
    <w:p w:rsidR="00480E71" w:rsidRPr="00480E71" w:rsidRDefault="00480E71" w:rsidP="00480E71">
      <w:pPr>
        <w:spacing w:line="324" w:lineRule="auto"/>
        <w:ind w:firstLine="420"/>
        <w:rPr>
          <w:rFonts w:ascii="楷体_GB2312" w:eastAsia="楷体_GB2312" w:hAnsiTheme="minorEastAsia"/>
          <w:color w:val="262626" w:themeColor="text1" w:themeTint="D9"/>
          <w:sz w:val="24"/>
          <w:szCs w:val="24"/>
          <w:shd w:val="clear" w:color="auto" w:fill="FFFFFF"/>
        </w:rPr>
      </w:pPr>
      <w:r w:rsidRPr="00480E71">
        <w:rPr>
          <w:rFonts w:ascii="楷体_GB2312" w:eastAsia="楷体_GB2312" w:hAnsiTheme="minorEastAsia" w:hint="eastAsia"/>
          <w:color w:val="262626" w:themeColor="text1" w:themeTint="D9"/>
          <w:sz w:val="24"/>
          <w:szCs w:val="24"/>
          <w:shd w:val="clear" w:color="auto" w:fill="FFFFFF"/>
        </w:rPr>
        <w:t>2004年</w:t>
      </w:r>
      <w:r>
        <w:rPr>
          <w:rFonts w:ascii="楷体_GB2312" w:eastAsia="楷体_GB2312" w:hAnsiTheme="minorEastAsia" w:hint="eastAsia"/>
          <w:color w:val="262626" w:themeColor="text1" w:themeTint="D9"/>
          <w:sz w:val="24"/>
          <w:szCs w:val="24"/>
          <w:shd w:val="clear" w:color="auto" w:fill="FFFFFF"/>
        </w:rPr>
        <w:t>，</w:t>
      </w:r>
      <w:r w:rsidRPr="00480E71">
        <w:rPr>
          <w:rFonts w:ascii="楷体_GB2312" w:eastAsia="楷体_GB2312" w:hAnsiTheme="minorEastAsia" w:hint="eastAsia"/>
          <w:color w:val="262626" w:themeColor="text1" w:themeTint="D9"/>
          <w:sz w:val="24"/>
          <w:szCs w:val="24"/>
          <w:shd w:val="clear" w:color="auto" w:fill="FFFFFF"/>
        </w:rPr>
        <w:t>青海医学院并入青海大学</w:t>
      </w:r>
      <w:r>
        <w:rPr>
          <w:rFonts w:ascii="楷体_GB2312" w:eastAsia="楷体_GB2312" w:hAnsiTheme="minorEastAsia" w:hint="eastAsia"/>
          <w:color w:val="262626" w:themeColor="text1" w:themeTint="D9"/>
          <w:sz w:val="24"/>
          <w:szCs w:val="24"/>
          <w:shd w:val="clear" w:color="auto" w:fill="FFFFFF"/>
        </w:rPr>
        <w:t>，</w:t>
      </w:r>
      <w:r w:rsidRPr="00480E71">
        <w:rPr>
          <w:rFonts w:ascii="楷体_GB2312" w:eastAsia="楷体_GB2312" w:hAnsiTheme="minorEastAsia" w:hint="eastAsia"/>
          <w:color w:val="262626" w:themeColor="text1" w:themeTint="D9"/>
          <w:sz w:val="24"/>
          <w:szCs w:val="24"/>
          <w:shd w:val="clear" w:color="auto" w:fill="FFFFFF"/>
        </w:rPr>
        <w:t>组建成新青海大学</w:t>
      </w:r>
    </w:p>
    <w:p w:rsidR="00DB3D4D" w:rsidRPr="00134B4E" w:rsidRDefault="00480E71"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51" w:name="_Toc509910840"/>
      <w:r>
        <w:rPr>
          <w:rStyle w:val="a4"/>
          <w:rFonts w:ascii="黑体" w:eastAsia="黑体" w:hAnsi="黑体"/>
          <w:b w:val="0"/>
          <w:color w:val="262626" w:themeColor="text1" w:themeTint="D9"/>
          <w:sz w:val="28"/>
          <w:szCs w:val="28"/>
        </w:rPr>
        <w:t>3</w:t>
      </w:r>
      <w:r w:rsidR="00B07DFA" w:rsidRPr="00134B4E">
        <w:rPr>
          <w:rStyle w:val="a4"/>
          <w:rFonts w:ascii="黑体" w:eastAsia="黑体" w:hAnsi="黑体" w:hint="eastAsia"/>
          <w:b w:val="0"/>
          <w:color w:val="262626" w:themeColor="text1" w:themeTint="D9"/>
          <w:sz w:val="28"/>
          <w:szCs w:val="28"/>
        </w:rPr>
        <w:t>.</w:t>
      </w:r>
      <w:r w:rsidR="00DB3D4D" w:rsidRPr="00134B4E">
        <w:rPr>
          <w:rStyle w:val="a4"/>
          <w:rFonts w:ascii="黑体" w:eastAsia="黑体" w:hAnsi="黑体" w:hint="eastAsia"/>
          <w:b w:val="0"/>
          <w:color w:val="262626" w:themeColor="text1" w:themeTint="D9"/>
          <w:sz w:val="28"/>
          <w:szCs w:val="28"/>
        </w:rPr>
        <w:t>我校的办学定位</w:t>
      </w:r>
      <w:bookmarkEnd w:id="51"/>
    </w:p>
    <w:p w:rsidR="00DB3D4D" w:rsidRPr="00134B4E" w:rsidRDefault="00DB3D4D" w:rsidP="001D20CC">
      <w:pPr>
        <w:spacing w:line="324" w:lineRule="auto"/>
        <w:ind w:firstLine="420"/>
        <w:rPr>
          <w:rFonts w:ascii="楷体_GB2312" w:eastAsia="楷体_GB2312"/>
          <w:color w:val="262626" w:themeColor="text1" w:themeTint="D9"/>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全面贯彻落</w:t>
      </w:r>
      <w:proofErr w:type="gramStart"/>
      <w:r w:rsidRPr="00134B4E">
        <w:rPr>
          <w:rFonts w:ascii="楷体_GB2312" w:eastAsia="楷体_GB2312" w:hAnsiTheme="minorEastAsia" w:hint="eastAsia"/>
          <w:color w:val="262626" w:themeColor="text1" w:themeTint="D9"/>
          <w:sz w:val="24"/>
          <w:szCs w:val="24"/>
          <w:shd w:val="clear" w:color="auto" w:fill="FFFFFF"/>
        </w:rPr>
        <w:t>实习近</w:t>
      </w:r>
      <w:proofErr w:type="gramEnd"/>
      <w:r w:rsidRPr="00134B4E">
        <w:rPr>
          <w:rFonts w:ascii="楷体_GB2312" w:eastAsia="楷体_GB2312" w:hAnsiTheme="minorEastAsia" w:hint="eastAsia"/>
          <w:color w:val="262626" w:themeColor="text1" w:themeTint="D9"/>
          <w:sz w:val="24"/>
          <w:szCs w:val="24"/>
          <w:shd w:val="clear" w:color="auto" w:fill="FFFFFF"/>
        </w:rPr>
        <w:t>平新时代中国特色社会主义思想和全国高校思想政治工作会议精神，以马克思主义为指导，加强党对学校的领导，全面贯彻党的教育方针，坚持社会主义办学方向，坚持中国特色、世界一</w:t>
      </w:r>
      <w:r w:rsidRPr="00134B4E">
        <w:rPr>
          <w:rFonts w:ascii="楷体_GB2312" w:eastAsia="楷体_GB2312" w:hAnsiTheme="minorEastAsia" w:hint="eastAsia"/>
          <w:color w:val="262626" w:themeColor="text1" w:themeTint="D9"/>
          <w:sz w:val="24"/>
          <w:szCs w:val="24"/>
          <w:shd w:val="clear" w:color="auto" w:fill="FFFFFF"/>
        </w:rPr>
        <w:lastRenderedPageBreak/>
        <w:t>流，坚持内涵建设；立足青海、面向全国、着眼全球，牢记主动服务国家战略和推动地方经济社会发展的历史使命；以本科教育为主，加速发展研究生教育，适度发展留学生教育，培养具有创新精神、实践能力、热爱青海、扎根高原的高素质应用型复合型人才；在三江源生态、高原医学、新能源新材料、盐湖化工等学科领域，发挥不可替代的地缘区位优势，搭建若干国家级研究平台，汇聚一批国内外有影响力的高端人才，建成国家一流乃至世界一流学科；努力成为青海科技创新、人才培养和高层次人才集聚的战略高地，成为区域科技创新体系的核心基地，成为青海经济社会发展的重要智库，成为青海精神文明建设的高地。</w:t>
      </w:r>
    </w:p>
    <w:p w:rsidR="00DB3D4D" w:rsidRPr="00134B4E" w:rsidRDefault="00480E71"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52" w:name="_Toc509910841"/>
      <w:r>
        <w:rPr>
          <w:rStyle w:val="a4"/>
          <w:rFonts w:ascii="黑体" w:eastAsia="黑体" w:hAnsi="黑体"/>
          <w:b w:val="0"/>
          <w:color w:val="262626" w:themeColor="text1" w:themeTint="D9"/>
          <w:sz w:val="28"/>
          <w:szCs w:val="28"/>
        </w:rPr>
        <w:t>4</w:t>
      </w:r>
      <w:r w:rsidR="00DB3D4D" w:rsidRPr="00134B4E">
        <w:rPr>
          <w:rStyle w:val="a4"/>
          <w:rFonts w:ascii="黑体" w:eastAsia="黑体" w:hAnsi="黑体" w:hint="eastAsia"/>
          <w:b w:val="0"/>
          <w:color w:val="262626" w:themeColor="text1" w:themeTint="D9"/>
          <w:sz w:val="28"/>
          <w:szCs w:val="28"/>
        </w:rPr>
        <w:t>.我校“十三五”发展规划中的发展战略目标</w:t>
      </w:r>
      <w:bookmarkEnd w:id="52"/>
    </w:p>
    <w:p w:rsidR="00DB3D4D" w:rsidRPr="00134B4E" w:rsidRDefault="00DB3D4D" w:rsidP="001D20CC">
      <w:pPr>
        <w:spacing w:line="324" w:lineRule="auto"/>
        <w:ind w:firstLine="420"/>
        <w:rPr>
          <w:rFonts w:ascii="楷体_GB2312" w:eastAsia="楷体_GB2312"/>
          <w:color w:val="262626" w:themeColor="text1" w:themeTint="D9"/>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学校发展战略目标可以概括为“两个目标三步走”。到2018年，建校60周年，基本建立现代大学制度体系，增强内涵发展的保障能力。到2020年，“十三五”末，学校综合办学实力显著提升，管理体系和管理能力现代化建设取得实质性进展，大学排名显著提前，在服务青海省经济社会发展，特别是创新驱动发展战</w:t>
      </w:r>
      <w:r w:rsidRPr="00134B4E">
        <w:rPr>
          <w:rFonts w:ascii="楷体_GB2312" w:eastAsia="楷体_GB2312" w:hAnsiTheme="minorEastAsia" w:hint="eastAsia"/>
          <w:color w:val="262626" w:themeColor="text1" w:themeTint="D9"/>
          <w:sz w:val="24"/>
          <w:szCs w:val="24"/>
          <w:shd w:val="clear" w:color="auto" w:fill="FFFFFF"/>
        </w:rPr>
        <w:lastRenderedPageBreak/>
        <w:t>略中发挥显著作用。到2025年，“十四五”末，学校综合实力进一步提升，大学排名进入全国前200名，立足青海、面向全国、着眼全球，建成在国内有影响力的现代大学。</w:t>
      </w:r>
    </w:p>
    <w:p w:rsidR="00DB3D4D" w:rsidRPr="00134B4E" w:rsidRDefault="00480E71"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53" w:name="_Toc509910842"/>
      <w:r>
        <w:rPr>
          <w:rStyle w:val="a4"/>
          <w:rFonts w:ascii="黑体" w:eastAsia="黑体" w:hAnsi="黑体"/>
          <w:b w:val="0"/>
          <w:color w:val="262626" w:themeColor="text1" w:themeTint="D9"/>
          <w:sz w:val="28"/>
          <w:szCs w:val="28"/>
        </w:rPr>
        <w:t>5</w:t>
      </w:r>
      <w:r w:rsidR="00DB3D4D" w:rsidRPr="00134B4E">
        <w:rPr>
          <w:rStyle w:val="a4"/>
          <w:rFonts w:ascii="黑体" w:eastAsia="黑体" w:hAnsi="黑体" w:hint="eastAsia"/>
          <w:b w:val="0"/>
          <w:color w:val="262626" w:themeColor="text1" w:themeTint="D9"/>
          <w:sz w:val="28"/>
          <w:szCs w:val="28"/>
        </w:rPr>
        <w:t>.</w:t>
      </w:r>
      <w:r w:rsidR="00E1350F" w:rsidRPr="00134B4E">
        <w:rPr>
          <w:rStyle w:val="a4"/>
          <w:rFonts w:ascii="黑体" w:eastAsia="黑体" w:hAnsi="黑体" w:hint="eastAsia"/>
          <w:b w:val="0"/>
          <w:color w:val="262626" w:themeColor="text1" w:themeTint="D9"/>
          <w:sz w:val="28"/>
          <w:szCs w:val="28"/>
        </w:rPr>
        <w:t>我</w:t>
      </w:r>
      <w:r w:rsidR="00DB3D4D" w:rsidRPr="00134B4E">
        <w:rPr>
          <w:rStyle w:val="a4"/>
          <w:rFonts w:ascii="黑体" w:eastAsia="黑体" w:hAnsi="黑体" w:hint="eastAsia"/>
          <w:b w:val="0"/>
          <w:color w:val="262626" w:themeColor="text1" w:themeTint="D9"/>
          <w:sz w:val="28"/>
          <w:szCs w:val="28"/>
        </w:rPr>
        <w:t>校新的发展战略目标</w:t>
      </w:r>
      <w:bookmarkEnd w:id="53"/>
    </w:p>
    <w:p w:rsidR="00DB3D4D" w:rsidRPr="00134B4E" w:rsidRDefault="00DB3D4D" w:rsidP="001D20CC">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学校发展目标分三个阶段：</w:t>
      </w:r>
    </w:p>
    <w:p w:rsidR="00DB3D4D" w:rsidRPr="00134B4E" w:rsidRDefault="00DB3D4D" w:rsidP="001D20CC">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（1）近期目标。到2020年，“十三五”</w:t>
      </w:r>
      <w:proofErr w:type="gramStart"/>
      <w:r w:rsidRPr="00134B4E">
        <w:rPr>
          <w:rFonts w:ascii="楷体_GB2312" w:eastAsia="楷体_GB2312" w:hAnsiTheme="minorEastAsia" w:hint="eastAsia"/>
          <w:color w:val="262626" w:themeColor="text1" w:themeTint="D9"/>
          <w:sz w:val="24"/>
          <w:szCs w:val="24"/>
          <w:shd w:val="clear" w:color="auto" w:fill="FFFFFF"/>
        </w:rPr>
        <w:t>末学校</w:t>
      </w:r>
      <w:proofErr w:type="gramEnd"/>
      <w:r w:rsidRPr="00134B4E">
        <w:rPr>
          <w:rFonts w:ascii="楷体_GB2312" w:eastAsia="楷体_GB2312" w:hAnsiTheme="minorEastAsia" w:hint="eastAsia"/>
          <w:color w:val="262626" w:themeColor="text1" w:themeTint="D9"/>
          <w:sz w:val="24"/>
          <w:szCs w:val="24"/>
          <w:shd w:val="clear" w:color="auto" w:fill="FFFFFF"/>
        </w:rPr>
        <w:t>在主要办学指标上达到国内“211工程”同类大学平均水平，三江源生态学科进入国内一流学科前列，高原医学、高原特色农牧业等学科进入国内一流学科行列，在服务青海经济社会发展，特别是区域创新驱动发展战略中发挥重要作用，为三江源生态保护和建设提供强有力的人才智力和科技支撑，为建设“有特色、高水平”的现代大学奠定坚实基础。</w:t>
      </w:r>
    </w:p>
    <w:p w:rsidR="00DB3D4D" w:rsidRPr="00134B4E" w:rsidRDefault="00DB3D4D" w:rsidP="001D20CC">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2）中期目标。到2030年，学校在主要办学指标上居于国内“211工程”同类大学前列，三江源生态学科进入世界一流学科行列，高原医学、高原特色农牧业学科进入国内一流学科前列，新能源新材料、盐湖化工等学科进入国内一流学科行列，服务国家战略和区域发展的能力显著增强，在国家三江源生态保护和三江源国家公园建设中扮演关键角色，建成在国内有</w:t>
      </w:r>
      <w:r w:rsidRPr="00134B4E">
        <w:rPr>
          <w:rFonts w:ascii="楷体_GB2312" w:eastAsia="楷体_GB2312" w:hAnsiTheme="minorEastAsia" w:hint="eastAsia"/>
          <w:color w:val="262626" w:themeColor="text1" w:themeTint="D9"/>
          <w:sz w:val="24"/>
          <w:szCs w:val="24"/>
          <w:shd w:val="clear" w:color="auto" w:fill="FFFFFF"/>
        </w:rPr>
        <w:lastRenderedPageBreak/>
        <w:t>影响力的现代大学。</w:t>
      </w:r>
    </w:p>
    <w:p w:rsidR="00DB3D4D" w:rsidRPr="00134B4E" w:rsidRDefault="00DB3D4D" w:rsidP="001D20CC">
      <w:pPr>
        <w:spacing w:line="324" w:lineRule="auto"/>
        <w:ind w:firstLine="420"/>
        <w:rPr>
          <w:rFonts w:ascii="楷体_GB2312" w:eastAsia="楷体_GB2312"/>
          <w:color w:val="262626" w:themeColor="text1" w:themeTint="D9"/>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3）远期目标。到2050年，本世纪中叶，学校在主要办学指标上达到国内“211工程”大学平均水平，三江源生态学科进入世界一流学科前列，高原医学、高原特色农牧业学科进入世界一流学科行列，新能源新材料、盐湖化工等学科进入国内一流学科前列，在人才培养、科学研究、社会服务、文化传承创新和国际交流等方面形成鲜明特色，在区域乃至国家科技创新体系中扮演重要角色，建成“有特色、高水平”在国内外有影响力的现代大学。</w:t>
      </w:r>
    </w:p>
    <w:p w:rsidR="00DB3D4D" w:rsidRPr="00134B4E" w:rsidRDefault="00480E71"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54" w:name="_Toc509910843"/>
      <w:r>
        <w:rPr>
          <w:rStyle w:val="a4"/>
          <w:rFonts w:ascii="黑体" w:eastAsia="黑体" w:hAnsi="黑体"/>
          <w:b w:val="0"/>
          <w:color w:val="262626" w:themeColor="text1" w:themeTint="D9"/>
          <w:sz w:val="28"/>
          <w:szCs w:val="28"/>
        </w:rPr>
        <w:t>6</w:t>
      </w:r>
      <w:r w:rsidR="00DB3D4D" w:rsidRPr="00134B4E">
        <w:rPr>
          <w:rStyle w:val="a4"/>
          <w:rFonts w:ascii="黑体" w:eastAsia="黑体" w:hAnsi="黑体" w:hint="eastAsia"/>
          <w:b w:val="0"/>
          <w:color w:val="262626" w:themeColor="text1" w:themeTint="D9"/>
          <w:sz w:val="28"/>
          <w:szCs w:val="28"/>
        </w:rPr>
        <w:t>.我校的学科</w:t>
      </w:r>
      <w:r w:rsidR="002961D3">
        <w:rPr>
          <w:rStyle w:val="a4"/>
          <w:rFonts w:ascii="黑体" w:eastAsia="黑体" w:hAnsi="黑体" w:hint="eastAsia"/>
          <w:b w:val="0"/>
          <w:color w:val="262626" w:themeColor="text1" w:themeTint="D9"/>
          <w:sz w:val="28"/>
          <w:szCs w:val="28"/>
        </w:rPr>
        <w:t>专业</w:t>
      </w:r>
      <w:r w:rsidR="00DB3D4D" w:rsidRPr="00134B4E">
        <w:rPr>
          <w:rStyle w:val="a4"/>
          <w:rFonts w:ascii="黑体" w:eastAsia="黑体" w:hAnsi="黑体" w:hint="eastAsia"/>
          <w:b w:val="0"/>
          <w:color w:val="262626" w:themeColor="text1" w:themeTint="D9"/>
          <w:sz w:val="28"/>
          <w:szCs w:val="28"/>
        </w:rPr>
        <w:t>发展</w:t>
      </w:r>
      <w:r w:rsidR="00E1350F" w:rsidRPr="00134B4E">
        <w:rPr>
          <w:rStyle w:val="a4"/>
          <w:rFonts w:ascii="黑体" w:eastAsia="黑体" w:hAnsi="黑体" w:hint="eastAsia"/>
          <w:b w:val="0"/>
          <w:color w:val="262626" w:themeColor="text1" w:themeTint="D9"/>
          <w:sz w:val="28"/>
          <w:szCs w:val="28"/>
        </w:rPr>
        <w:t>思路</w:t>
      </w:r>
      <w:bookmarkEnd w:id="54"/>
    </w:p>
    <w:p w:rsidR="00DB3D4D" w:rsidRPr="00134B4E" w:rsidRDefault="00DB3D4D" w:rsidP="001D20CC">
      <w:pPr>
        <w:spacing w:line="324" w:lineRule="auto"/>
        <w:ind w:firstLine="420"/>
        <w:rPr>
          <w:rFonts w:ascii="楷体_GB2312" w:eastAsia="楷体_GB2312"/>
          <w:color w:val="262626" w:themeColor="text1" w:themeTint="D9"/>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坚持“做强工科学科、做精医学学科、做优农学学科、提升经济和管理类学科、积极发展新型交叉学科”的学科</w:t>
      </w:r>
      <w:r w:rsidR="002961D3">
        <w:rPr>
          <w:rFonts w:ascii="楷体_GB2312" w:eastAsia="楷体_GB2312" w:hAnsiTheme="minorEastAsia" w:hint="eastAsia"/>
          <w:color w:val="262626" w:themeColor="text1" w:themeTint="D9"/>
          <w:sz w:val="24"/>
          <w:szCs w:val="24"/>
          <w:shd w:val="clear" w:color="auto" w:fill="FFFFFF"/>
        </w:rPr>
        <w:t>专业</w:t>
      </w:r>
      <w:r w:rsidRPr="00134B4E">
        <w:rPr>
          <w:rFonts w:ascii="楷体_GB2312" w:eastAsia="楷体_GB2312" w:hAnsiTheme="minorEastAsia" w:hint="eastAsia"/>
          <w:color w:val="262626" w:themeColor="text1" w:themeTint="D9"/>
          <w:sz w:val="24"/>
          <w:szCs w:val="24"/>
          <w:shd w:val="clear" w:color="auto" w:fill="FFFFFF"/>
        </w:rPr>
        <w:t>发展思路。</w:t>
      </w:r>
    </w:p>
    <w:p w:rsidR="005361CA" w:rsidRPr="00134B4E" w:rsidRDefault="00480E71"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55" w:name="_Toc509910844"/>
      <w:r>
        <w:rPr>
          <w:rStyle w:val="a4"/>
          <w:rFonts w:ascii="黑体" w:eastAsia="黑体" w:hAnsi="黑体"/>
          <w:b w:val="0"/>
          <w:color w:val="262626" w:themeColor="text1" w:themeTint="D9"/>
          <w:sz w:val="28"/>
          <w:szCs w:val="28"/>
        </w:rPr>
        <w:t>7</w:t>
      </w:r>
      <w:r w:rsidR="00DB3D4D" w:rsidRPr="00134B4E">
        <w:rPr>
          <w:rStyle w:val="a4"/>
          <w:rFonts w:ascii="黑体" w:eastAsia="黑体" w:hAnsi="黑体" w:hint="eastAsia"/>
          <w:b w:val="0"/>
          <w:color w:val="262626" w:themeColor="text1" w:themeTint="D9"/>
          <w:sz w:val="28"/>
          <w:szCs w:val="28"/>
        </w:rPr>
        <w:t>.</w:t>
      </w:r>
      <w:r w:rsidR="005361CA" w:rsidRPr="00134B4E">
        <w:rPr>
          <w:rStyle w:val="a4"/>
          <w:rFonts w:ascii="黑体" w:eastAsia="黑体" w:hAnsi="黑体" w:hint="eastAsia"/>
          <w:b w:val="0"/>
          <w:color w:val="262626" w:themeColor="text1" w:themeTint="D9"/>
          <w:sz w:val="28"/>
          <w:szCs w:val="28"/>
        </w:rPr>
        <w:t>我校的校训</w:t>
      </w:r>
      <w:r w:rsidR="00AC45AF" w:rsidRPr="00134B4E">
        <w:rPr>
          <w:rStyle w:val="a4"/>
          <w:rFonts w:ascii="黑体" w:eastAsia="黑体" w:hAnsi="黑体" w:hint="eastAsia"/>
          <w:b w:val="0"/>
          <w:color w:val="262626" w:themeColor="text1" w:themeTint="D9"/>
          <w:sz w:val="28"/>
          <w:szCs w:val="28"/>
        </w:rPr>
        <w:t>和办学理念</w:t>
      </w:r>
      <w:bookmarkEnd w:id="55"/>
    </w:p>
    <w:p w:rsidR="005361CA" w:rsidRPr="00134B4E" w:rsidRDefault="00AC45AF" w:rsidP="001D20CC">
      <w:pPr>
        <w:spacing w:line="324" w:lineRule="auto"/>
        <w:ind w:firstLine="420"/>
        <w:rPr>
          <w:rFonts w:asciiTheme="minorEastAsia" w:hAnsiTheme="minorEastAsia"/>
          <w:color w:val="262626" w:themeColor="text1" w:themeTint="D9"/>
          <w:sz w:val="24"/>
          <w:szCs w:val="24"/>
        </w:rPr>
      </w:pPr>
      <w:r w:rsidRPr="00134B4E">
        <w:rPr>
          <w:rFonts w:ascii="楷体_GB2312" w:eastAsia="楷体_GB2312" w:hAnsiTheme="minorEastAsia" w:hint="eastAsia"/>
          <w:color w:val="262626" w:themeColor="text1" w:themeTint="D9"/>
          <w:sz w:val="24"/>
          <w:szCs w:val="24"/>
          <w:shd w:val="clear" w:color="auto" w:fill="FFFFFF"/>
        </w:rPr>
        <w:t>校训：</w:t>
      </w:r>
      <w:r w:rsidR="005361CA" w:rsidRPr="00134B4E">
        <w:rPr>
          <w:rFonts w:ascii="楷体_GB2312" w:eastAsia="楷体_GB2312" w:hAnsiTheme="minorEastAsia" w:hint="eastAsia"/>
          <w:color w:val="262626" w:themeColor="text1" w:themeTint="D9"/>
          <w:sz w:val="24"/>
          <w:szCs w:val="24"/>
          <w:shd w:val="clear" w:color="auto" w:fill="FFFFFF"/>
        </w:rPr>
        <w:t>志比昆仑，</w:t>
      </w:r>
      <w:proofErr w:type="gramStart"/>
      <w:r w:rsidR="005361CA" w:rsidRPr="00134B4E">
        <w:rPr>
          <w:rFonts w:ascii="楷体_GB2312" w:eastAsia="楷体_GB2312" w:hAnsiTheme="minorEastAsia" w:hint="eastAsia"/>
          <w:color w:val="262626" w:themeColor="text1" w:themeTint="D9"/>
          <w:sz w:val="24"/>
          <w:szCs w:val="24"/>
          <w:shd w:val="clear" w:color="auto" w:fill="FFFFFF"/>
        </w:rPr>
        <w:t>学竞江河</w:t>
      </w:r>
      <w:proofErr w:type="gramEnd"/>
      <w:r w:rsidRPr="00134B4E">
        <w:rPr>
          <w:rFonts w:ascii="楷体_GB2312" w:eastAsia="楷体_GB2312" w:hAnsiTheme="minorEastAsia" w:hint="eastAsia"/>
          <w:color w:val="262626" w:themeColor="text1" w:themeTint="D9"/>
          <w:sz w:val="24"/>
          <w:szCs w:val="24"/>
          <w:shd w:val="clear" w:color="auto" w:fill="FFFFFF"/>
        </w:rPr>
        <w:t>；坚持“自信、严谨、开放、有为”的办学理念</w:t>
      </w:r>
    </w:p>
    <w:p w:rsidR="00CC5360" w:rsidRPr="00134B4E" w:rsidRDefault="00480E71"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56" w:name="_Toc509910845"/>
      <w:r>
        <w:rPr>
          <w:rStyle w:val="a4"/>
          <w:rFonts w:ascii="黑体" w:eastAsia="黑体" w:hAnsi="黑体"/>
          <w:b w:val="0"/>
          <w:color w:val="262626" w:themeColor="text1" w:themeTint="D9"/>
          <w:sz w:val="28"/>
          <w:szCs w:val="28"/>
        </w:rPr>
        <w:t>8</w:t>
      </w:r>
      <w:r w:rsidR="00AC45AF" w:rsidRPr="00134B4E">
        <w:rPr>
          <w:rStyle w:val="a4"/>
          <w:rFonts w:ascii="黑体" w:eastAsia="黑体" w:hAnsi="黑体" w:hint="eastAsia"/>
          <w:b w:val="0"/>
          <w:color w:val="262626" w:themeColor="text1" w:themeTint="D9"/>
          <w:sz w:val="28"/>
          <w:szCs w:val="28"/>
        </w:rPr>
        <w:t>.我校的校领导</w:t>
      </w:r>
      <w:bookmarkEnd w:id="56"/>
    </w:p>
    <w:p w:rsidR="00AC45AF" w:rsidRPr="00134B4E" w:rsidRDefault="00AC45AF" w:rsidP="001D20CC">
      <w:pPr>
        <w:spacing w:line="324" w:lineRule="auto"/>
        <w:ind w:firstLine="420"/>
        <w:rPr>
          <w:rFonts w:ascii="楷体_GB2312" w:eastAsia="楷体_GB2312" w:hAnsiTheme="minorEastAsia"/>
          <w:bCs/>
          <w:color w:val="262626" w:themeColor="text1" w:themeTint="D9"/>
          <w:sz w:val="24"/>
          <w:szCs w:val="24"/>
          <w:shd w:val="clear" w:color="auto" w:fill="FFFFFF"/>
        </w:rPr>
      </w:pPr>
      <w:r w:rsidRPr="00134B4E">
        <w:rPr>
          <w:rFonts w:ascii="楷体_GB2312" w:eastAsia="楷体_GB2312" w:hAnsiTheme="minorEastAsia" w:hint="eastAsia"/>
          <w:bCs/>
          <w:color w:val="262626" w:themeColor="text1" w:themeTint="D9"/>
          <w:sz w:val="24"/>
          <w:szCs w:val="24"/>
          <w:shd w:val="clear" w:color="auto" w:fill="FFFFFF"/>
        </w:rPr>
        <w:t>校党委书记俞红贤教授；校长王光谦院士；副校长杜德志研究员；副校长李丽荣教授；</w:t>
      </w:r>
      <w:r w:rsidR="00B04878" w:rsidRPr="00134B4E">
        <w:rPr>
          <w:rFonts w:ascii="楷体_GB2312" w:eastAsia="楷体_GB2312" w:hAnsiTheme="minorEastAsia" w:hint="eastAsia"/>
          <w:bCs/>
          <w:color w:val="262626" w:themeColor="text1" w:themeTint="D9"/>
          <w:sz w:val="24"/>
          <w:szCs w:val="24"/>
          <w:shd w:val="clear" w:color="auto" w:fill="FFFFFF"/>
        </w:rPr>
        <w:t>党委副书记梁留</w:t>
      </w:r>
      <w:r w:rsidR="00B04878" w:rsidRPr="00134B4E">
        <w:rPr>
          <w:rFonts w:ascii="楷体_GB2312" w:eastAsia="楷体_GB2312" w:hAnsiTheme="minorEastAsia" w:hint="eastAsia"/>
          <w:bCs/>
          <w:color w:val="262626" w:themeColor="text1" w:themeTint="D9"/>
          <w:sz w:val="24"/>
          <w:szCs w:val="24"/>
          <w:shd w:val="clear" w:color="auto" w:fill="FFFFFF"/>
        </w:rPr>
        <w:lastRenderedPageBreak/>
        <w:t>元同志；副校长赵之重教授；附属医院院长李占全主任医师；附属医院党委书记崔森主任医师；副校长曲江尚玛同志；副校长任延明教授。</w:t>
      </w:r>
    </w:p>
    <w:p w:rsidR="00DB3D4D" w:rsidRPr="00134B4E" w:rsidRDefault="00480E71"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57" w:name="_Toc509910846"/>
      <w:r>
        <w:rPr>
          <w:rStyle w:val="a4"/>
          <w:rFonts w:ascii="黑体" w:eastAsia="黑体" w:hAnsi="黑体"/>
          <w:b w:val="0"/>
          <w:color w:val="262626" w:themeColor="text1" w:themeTint="D9"/>
          <w:sz w:val="28"/>
          <w:szCs w:val="28"/>
        </w:rPr>
        <w:t>9</w:t>
      </w:r>
      <w:r w:rsidR="00AC45AF" w:rsidRPr="00134B4E">
        <w:rPr>
          <w:rStyle w:val="a4"/>
          <w:rFonts w:ascii="黑体" w:eastAsia="黑体" w:hAnsi="黑体" w:hint="eastAsia"/>
          <w:b w:val="0"/>
          <w:color w:val="262626" w:themeColor="text1" w:themeTint="D9"/>
          <w:sz w:val="28"/>
          <w:szCs w:val="28"/>
        </w:rPr>
        <w:t>.</w:t>
      </w:r>
      <w:r w:rsidR="00E1350F" w:rsidRPr="00134B4E">
        <w:rPr>
          <w:rStyle w:val="a4"/>
          <w:rFonts w:ascii="黑体" w:eastAsia="黑体" w:hAnsi="黑体" w:hint="eastAsia"/>
          <w:b w:val="0"/>
          <w:color w:val="262626" w:themeColor="text1" w:themeTint="D9"/>
          <w:sz w:val="28"/>
          <w:szCs w:val="28"/>
        </w:rPr>
        <w:t>我校接受省教育厅审核</w:t>
      </w:r>
      <w:r w:rsidR="00AC45AF" w:rsidRPr="00134B4E">
        <w:rPr>
          <w:rStyle w:val="a4"/>
          <w:rFonts w:ascii="黑体" w:eastAsia="黑体" w:hAnsi="黑体" w:hint="eastAsia"/>
          <w:b w:val="0"/>
          <w:color w:val="262626" w:themeColor="text1" w:themeTint="D9"/>
          <w:sz w:val="28"/>
          <w:szCs w:val="28"/>
        </w:rPr>
        <w:t>评估</w:t>
      </w:r>
      <w:r w:rsidR="00DB3D4D" w:rsidRPr="00134B4E">
        <w:rPr>
          <w:rStyle w:val="a4"/>
          <w:rFonts w:ascii="黑体" w:eastAsia="黑体" w:hAnsi="黑体" w:hint="eastAsia"/>
          <w:b w:val="0"/>
          <w:color w:val="262626" w:themeColor="text1" w:themeTint="D9"/>
          <w:sz w:val="28"/>
          <w:szCs w:val="28"/>
        </w:rPr>
        <w:t>的时间</w:t>
      </w:r>
      <w:bookmarkEnd w:id="57"/>
    </w:p>
    <w:p w:rsidR="00A3140F" w:rsidRPr="00134B4E" w:rsidRDefault="00AC45AF" w:rsidP="001D20CC">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2018年6月5日至8</w:t>
      </w:r>
      <w:r w:rsidR="00DB3D4D" w:rsidRPr="00134B4E">
        <w:rPr>
          <w:rFonts w:ascii="楷体_GB2312" w:eastAsia="楷体_GB2312" w:hAnsiTheme="minorEastAsia" w:hint="eastAsia"/>
          <w:color w:val="262626" w:themeColor="text1" w:themeTint="D9"/>
          <w:sz w:val="24"/>
          <w:szCs w:val="24"/>
          <w:shd w:val="clear" w:color="auto" w:fill="FFFFFF"/>
        </w:rPr>
        <w:t>日</w:t>
      </w:r>
    </w:p>
    <w:p w:rsidR="00E1350F" w:rsidRPr="00134B4E" w:rsidRDefault="00480E71"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58" w:name="_Toc509910847"/>
      <w:r>
        <w:rPr>
          <w:rStyle w:val="a4"/>
          <w:rFonts w:ascii="黑体" w:eastAsia="黑体" w:hAnsi="黑体"/>
          <w:b w:val="0"/>
          <w:color w:val="262626" w:themeColor="text1" w:themeTint="D9"/>
          <w:sz w:val="28"/>
          <w:szCs w:val="28"/>
        </w:rPr>
        <w:t>10</w:t>
      </w:r>
      <w:r w:rsidR="00E1350F" w:rsidRPr="00134B4E">
        <w:rPr>
          <w:rStyle w:val="a4"/>
          <w:rFonts w:ascii="黑体" w:eastAsia="黑体" w:hAnsi="黑体" w:hint="eastAsia"/>
          <w:b w:val="0"/>
          <w:color w:val="262626" w:themeColor="text1" w:themeTint="D9"/>
          <w:sz w:val="28"/>
          <w:szCs w:val="28"/>
        </w:rPr>
        <w:t>.我校以往接受过的评估</w:t>
      </w:r>
      <w:r w:rsidR="002961D3">
        <w:rPr>
          <w:rStyle w:val="a4"/>
          <w:rFonts w:ascii="黑体" w:eastAsia="黑体" w:hAnsi="黑体" w:hint="eastAsia"/>
          <w:b w:val="0"/>
          <w:color w:val="262626" w:themeColor="text1" w:themeTint="D9"/>
          <w:sz w:val="28"/>
          <w:szCs w:val="28"/>
        </w:rPr>
        <w:t>和</w:t>
      </w:r>
      <w:r w:rsidR="00E1350F" w:rsidRPr="00134B4E">
        <w:rPr>
          <w:rStyle w:val="a4"/>
          <w:rFonts w:ascii="黑体" w:eastAsia="黑体" w:hAnsi="黑体" w:hint="eastAsia"/>
          <w:b w:val="0"/>
          <w:color w:val="262626" w:themeColor="text1" w:themeTint="D9"/>
          <w:sz w:val="28"/>
          <w:szCs w:val="28"/>
        </w:rPr>
        <w:t>结论</w:t>
      </w:r>
      <w:bookmarkEnd w:id="58"/>
    </w:p>
    <w:p w:rsidR="00B07DFA" w:rsidRPr="00134B4E" w:rsidRDefault="00E1350F" w:rsidP="000F6EE0">
      <w:pPr>
        <w:spacing w:line="324" w:lineRule="auto"/>
        <w:ind w:firstLine="420"/>
        <w:rPr>
          <w:rFonts w:asciiTheme="minorEastAsia" w:hAnsiTheme="minorEastAsia"/>
          <w:color w:val="262626" w:themeColor="text1" w:themeTint="D9"/>
          <w:sz w:val="24"/>
          <w:szCs w:val="24"/>
        </w:rPr>
      </w:pPr>
      <w:r w:rsidRPr="00134B4E">
        <w:rPr>
          <w:rFonts w:ascii="楷体_GB2312" w:eastAsia="楷体_GB2312" w:hAnsiTheme="minorEastAsia" w:hint="eastAsia"/>
          <w:bCs/>
          <w:color w:val="262626" w:themeColor="text1" w:themeTint="D9"/>
          <w:sz w:val="24"/>
          <w:szCs w:val="24"/>
          <w:shd w:val="clear" w:color="auto" w:fill="FFFFFF"/>
        </w:rPr>
        <w:t>2002年，我校接受了教育部普通高等学校本科教学工作合格评估，取得了合格结论；2007年，我校接受了教育部普通高等学校本科教学工作水平评估，取得了优秀结论。</w:t>
      </w:r>
    </w:p>
    <w:p w:rsidR="000B349A" w:rsidRPr="00134B4E" w:rsidRDefault="000B349A" w:rsidP="000B349A">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59" w:name="_Toc509910848"/>
      <w:r w:rsidRPr="00134B4E">
        <w:rPr>
          <w:rStyle w:val="a4"/>
          <w:rFonts w:ascii="黑体" w:eastAsia="黑体" w:hAnsi="黑体" w:hint="eastAsia"/>
          <w:b w:val="0"/>
          <w:color w:val="262626" w:themeColor="text1" w:themeTint="D9"/>
          <w:sz w:val="28"/>
          <w:szCs w:val="28"/>
        </w:rPr>
        <w:t>1</w:t>
      </w:r>
      <w:r w:rsidR="00480E71">
        <w:rPr>
          <w:rStyle w:val="a4"/>
          <w:rFonts w:ascii="黑体" w:eastAsia="黑体" w:hAnsi="黑体"/>
          <w:b w:val="0"/>
          <w:color w:val="262626" w:themeColor="text1" w:themeTint="D9"/>
          <w:sz w:val="28"/>
          <w:szCs w:val="28"/>
        </w:rPr>
        <w:t>1</w:t>
      </w:r>
      <w:r w:rsidRPr="00134B4E">
        <w:rPr>
          <w:rStyle w:val="a4"/>
          <w:rFonts w:ascii="黑体" w:eastAsia="黑体" w:hAnsi="黑体" w:hint="eastAsia"/>
          <w:b w:val="0"/>
          <w:color w:val="262626" w:themeColor="text1" w:themeTint="D9"/>
          <w:sz w:val="28"/>
          <w:szCs w:val="28"/>
        </w:rPr>
        <w:t>.我校自合格评估以来取得的成就</w:t>
      </w:r>
      <w:bookmarkEnd w:id="59"/>
    </w:p>
    <w:p w:rsidR="000B349A" w:rsidRPr="00134B4E" w:rsidRDefault="000B349A" w:rsidP="000B349A">
      <w:pPr>
        <w:spacing w:line="324" w:lineRule="auto"/>
        <w:ind w:firstLine="420"/>
        <w:rPr>
          <w:rFonts w:ascii="楷体_GB2312" w:eastAsia="楷体_GB2312" w:hAnsiTheme="minorEastAsia"/>
          <w:bCs/>
          <w:color w:val="262626" w:themeColor="text1" w:themeTint="D9"/>
          <w:sz w:val="24"/>
          <w:szCs w:val="24"/>
          <w:shd w:val="clear" w:color="auto" w:fill="FFFFFF"/>
        </w:rPr>
      </w:pPr>
      <w:r w:rsidRPr="00134B4E">
        <w:rPr>
          <w:rFonts w:ascii="楷体_GB2312" w:eastAsia="楷体_GB2312" w:hAnsiTheme="minorEastAsia" w:hint="eastAsia"/>
          <w:bCs/>
          <w:color w:val="262626" w:themeColor="text1" w:themeTint="D9"/>
          <w:sz w:val="24"/>
          <w:szCs w:val="24"/>
          <w:shd w:val="clear" w:color="auto" w:fill="FFFFFF"/>
        </w:rPr>
        <w:t>2002</w:t>
      </w:r>
      <w:r w:rsidR="001B62C3">
        <w:rPr>
          <w:rFonts w:ascii="楷体_GB2312" w:eastAsia="楷体_GB2312" w:hAnsiTheme="minorEastAsia" w:hint="eastAsia"/>
          <w:bCs/>
          <w:color w:val="262626" w:themeColor="text1" w:themeTint="D9"/>
          <w:sz w:val="24"/>
          <w:szCs w:val="24"/>
          <w:shd w:val="clear" w:color="auto" w:fill="FFFFFF"/>
        </w:rPr>
        <w:t>年通过教育部本科教学工作合格</w:t>
      </w:r>
      <w:r w:rsidRPr="00134B4E">
        <w:rPr>
          <w:rFonts w:ascii="楷体_GB2312" w:eastAsia="楷体_GB2312" w:hAnsiTheme="minorEastAsia" w:hint="eastAsia"/>
          <w:bCs/>
          <w:color w:val="262626" w:themeColor="text1" w:themeTint="D9"/>
          <w:sz w:val="24"/>
          <w:szCs w:val="24"/>
          <w:shd w:val="clear" w:color="auto" w:fill="FFFFFF"/>
        </w:rPr>
        <w:t>评估；</w:t>
      </w:r>
      <w:bookmarkStart w:id="60" w:name="_GoBack"/>
      <w:bookmarkEnd w:id="60"/>
    </w:p>
    <w:p w:rsidR="000B349A" w:rsidRPr="00134B4E" w:rsidRDefault="000B349A" w:rsidP="000B349A">
      <w:pPr>
        <w:spacing w:line="324" w:lineRule="auto"/>
        <w:ind w:firstLine="420"/>
        <w:rPr>
          <w:rFonts w:ascii="楷体_GB2312" w:eastAsia="楷体_GB2312" w:hAnsiTheme="minorEastAsia"/>
          <w:bCs/>
          <w:color w:val="262626" w:themeColor="text1" w:themeTint="D9"/>
          <w:sz w:val="24"/>
          <w:szCs w:val="24"/>
          <w:shd w:val="clear" w:color="auto" w:fill="FFFFFF"/>
        </w:rPr>
      </w:pPr>
      <w:r w:rsidRPr="00134B4E">
        <w:rPr>
          <w:rFonts w:ascii="楷体_GB2312" w:eastAsia="楷体_GB2312" w:hAnsiTheme="minorEastAsia" w:hint="eastAsia"/>
          <w:bCs/>
          <w:color w:val="262626" w:themeColor="text1" w:themeTint="D9"/>
          <w:sz w:val="24"/>
          <w:szCs w:val="24"/>
          <w:shd w:val="clear" w:color="auto" w:fill="FFFFFF"/>
        </w:rPr>
        <w:t>2003年实现农科类硕士点零的突破；</w:t>
      </w:r>
    </w:p>
    <w:p w:rsidR="000B349A" w:rsidRPr="00134B4E" w:rsidRDefault="000B349A" w:rsidP="000B349A">
      <w:pPr>
        <w:spacing w:line="324" w:lineRule="auto"/>
        <w:ind w:firstLine="420"/>
        <w:rPr>
          <w:rFonts w:ascii="楷体_GB2312" w:eastAsia="楷体_GB2312" w:hAnsiTheme="minorEastAsia"/>
          <w:bCs/>
          <w:color w:val="262626" w:themeColor="text1" w:themeTint="D9"/>
          <w:sz w:val="24"/>
          <w:szCs w:val="24"/>
          <w:shd w:val="clear" w:color="auto" w:fill="FFFFFF"/>
        </w:rPr>
      </w:pPr>
      <w:r w:rsidRPr="00134B4E">
        <w:rPr>
          <w:rFonts w:ascii="楷体_GB2312" w:eastAsia="楷体_GB2312" w:hAnsiTheme="minorEastAsia" w:hint="eastAsia"/>
          <w:bCs/>
          <w:color w:val="262626" w:themeColor="text1" w:themeTint="D9"/>
          <w:sz w:val="24"/>
          <w:szCs w:val="24"/>
          <w:shd w:val="clear" w:color="auto" w:fill="FFFFFF"/>
        </w:rPr>
        <w:t>2004年成为省部共建高校；</w:t>
      </w:r>
    </w:p>
    <w:p w:rsidR="000B349A" w:rsidRPr="00134B4E" w:rsidRDefault="000B349A" w:rsidP="000B349A">
      <w:pPr>
        <w:spacing w:line="324" w:lineRule="auto"/>
        <w:ind w:firstLine="420"/>
        <w:rPr>
          <w:rFonts w:ascii="楷体_GB2312" w:eastAsia="楷体_GB2312" w:hAnsiTheme="minorEastAsia"/>
          <w:bCs/>
          <w:color w:val="262626" w:themeColor="text1" w:themeTint="D9"/>
          <w:sz w:val="24"/>
          <w:szCs w:val="24"/>
          <w:shd w:val="clear" w:color="auto" w:fill="FFFFFF"/>
        </w:rPr>
      </w:pPr>
      <w:r w:rsidRPr="00134B4E">
        <w:rPr>
          <w:rFonts w:ascii="楷体_GB2312" w:eastAsia="楷体_GB2312" w:hAnsiTheme="minorEastAsia" w:hint="eastAsia"/>
          <w:bCs/>
          <w:color w:val="262626" w:themeColor="text1" w:themeTint="D9"/>
          <w:sz w:val="24"/>
          <w:szCs w:val="24"/>
          <w:shd w:val="clear" w:color="auto" w:fill="FFFFFF"/>
        </w:rPr>
        <w:t>2006年成为博士学位授予权单位；</w:t>
      </w:r>
    </w:p>
    <w:p w:rsidR="000B349A" w:rsidRPr="00134B4E" w:rsidRDefault="000B349A" w:rsidP="000B349A">
      <w:pPr>
        <w:spacing w:line="324" w:lineRule="auto"/>
        <w:ind w:firstLine="420"/>
        <w:rPr>
          <w:rFonts w:ascii="楷体_GB2312" w:eastAsia="楷体_GB2312" w:hAnsiTheme="minorEastAsia"/>
          <w:bCs/>
          <w:color w:val="262626" w:themeColor="text1" w:themeTint="D9"/>
          <w:sz w:val="24"/>
          <w:szCs w:val="24"/>
          <w:shd w:val="clear" w:color="auto" w:fill="FFFFFF"/>
        </w:rPr>
      </w:pPr>
      <w:r w:rsidRPr="00134B4E">
        <w:rPr>
          <w:rFonts w:ascii="楷体_GB2312" w:eastAsia="楷体_GB2312" w:hAnsiTheme="minorEastAsia" w:hint="eastAsia"/>
          <w:bCs/>
          <w:color w:val="262626" w:themeColor="text1" w:themeTint="D9"/>
          <w:sz w:val="24"/>
          <w:szCs w:val="24"/>
          <w:shd w:val="clear" w:color="auto" w:fill="FFFFFF"/>
        </w:rPr>
        <w:t>2007年本科教学工作水平评估获得“优秀”；</w:t>
      </w:r>
    </w:p>
    <w:p w:rsidR="000B349A" w:rsidRPr="00134B4E" w:rsidRDefault="000B349A" w:rsidP="000B349A">
      <w:pPr>
        <w:spacing w:line="324" w:lineRule="auto"/>
        <w:ind w:firstLine="420"/>
        <w:rPr>
          <w:rFonts w:ascii="楷体_GB2312" w:eastAsia="楷体_GB2312" w:hAnsiTheme="minorEastAsia"/>
          <w:bCs/>
          <w:color w:val="262626" w:themeColor="text1" w:themeTint="D9"/>
          <w:sz w:val="24"/>
          <w:szCs w:val="24"/>
          <w:shd w:val="clear" w:color="auto" w:fill="FFFFFF"/>
        </w:rPr>
      </w:pPr>
      <w:r w:rsidRPr="00134B4E">
        <w:rPr>
          <w:rFonts w:ascii="楷体_GB2312" w:eastAsia="楷体_GB2312" w:hAnsiTheme="minorEastAsia" w:hint="eastAsia"/>
          <w:bCs/>
          <w:color w:val="262626" w:themeColor="text1" w:themeTint="D9"/>
          <w:sz w:val="24"/>
          <w:szCs w:val="24"/>
          <w:shd w:val="clear" w:color="auto" w:fill="FFFFFF"/>
        </w:rPr>
        <w:t>2008年进入“211工程”重点建设大学的行列；</w:t>
      </w:r>
    </w:p>
    <w:p w:rsidR="000B349A" w:rsidRPr="00134B4E" w:rsidRDefault="000B349A" w:rsidP="000B349A">
      <w:pPr>
        <w:spacing w:line="324" w:lineRule="auto"/>
        <w:ind w:firstLine="420"/>
        <w:rPr>
          <w:rFonts w:ascii="楷体_GB2312" w:eastAsia="楷体_GB2312" w:hAnsiTheme="minorEastAsia"/>
          <w:bCs/>
          <w:color w:val="262626" w:themeColor="text1" w:themeTint="D9"/>
          <w:sz w:val="24"/>
          <w:szCs w:val="24"/>
          <w:shd w:val="clear" w:color="auto" w:fill="FFFFFF"/>
        </w:rPr>
      </w:pPr>
      <w:r w:rsidRPr="00134B4E">
        <w:rPr>
          <w:rFonts w:ascii="楷体_GB2312" w:eastAsia="楷体_GB2312" w:hAnsiTheme="minorEastAsia" w:hint="eastAsia"/>
          <w:bCs/>
          <w:color w:val="262626" w:themeColor="text1" w:themeTint="D9"/>
          <w:sz w:val="24"/>
          <w:szCs w:val="24"/>
          <w:shd w:val="clear" w:color="auto" w:fill="FFFFFF"/>
        </w:rPr>
        <w:t>2010年实现一本招生的全覆盖，获准两个国家重点实验室培育基地，培养毕业了首批博士；</w:t>
      </w:r>
    </w:p>
    <w:p w:rsidR="000B349A" w:rsidRPr="00134B4E" w:rsidRDefault="000B349A" w:rsidP="000B349A">
      <w:pPr>
        <w:spacing w:line="324" w:lineRule="auto"/>
        <w:ind w:firstLine="420"/>
        <w:rPr>
          <w:rFonts w:ascii="楷体_GB2312" w:eastAsia="楷体_GB2312" w:hAnsiTheme="minorEastAsia"/>
          <w:bCs/>
          <w:color w:val="262626" w:themeColor="text1" w:themeTint="D9"/>
          <w:sz w:val="24"/>
          <w:szCs w:val="24"/>
          <w:shd w:val="clear" w:color="auto" w:fill="FFFFFF"/>
        </w:rPr>
      </w:pPr>
      <w:r w:rsidRPr="00134B4E">
        <w:rPr>
          <w:rFonts w:ascii="楷体_GB2312" w:eastAsia="楷体_GB2312" w:hAnsiTheme="minorEastAsia" w:hint="eastAsia"/>
          <w:bCs/>
          <w:color w:val="262626" w:themeColor="text1" w:themeTint="D9"/>
          <w:sz w:val="24"/>
          <w:szCs w:val="24"/>
          <w:shd w:val="clear" w:color="auto" w:fill="FFFFFF"/>
        </w:rPr>
        <w:t>2011年获批一个国家重点学科，工、农、</w:t>
      </w:r>
      <w:proofErr w:type="gramStart"/>
      <w:r w:rsidRPr="00134B4E">
        <w:rPr>
          <w:rFonts w:ascii="楷体_GB2312" w:eastAsia="楷体_GB2312" w:hAnsiTheme="minorEastAsia" w:hint="eastAsia"/>
          <w:bCs/>
          <w:color w:val="262626" w:themeColor="text1" w:themeTint="D9"/>
          <w:sz w:val="24"/>
          <w:szCs w:val="24"/>
          <w:shd w:val="clear" w:color="auto" w:fill="FFFFFF"/>
        </w:rPr>
        <w:t>医</w:t>
      </w:r>
      <w:proofErr w:type="gramEnd"/>
      <w:r w:rsidRPr="00134B4E">
        <w:rPr>
          <w:rFonts w:ascii="楷体_GB2312" w:eastAsia="楷体_GB2312" w:hAnsiTheme="minorEastAsia" w:hint="eastAsia"/>
          <w:bCs/>
          <w:color w:val="262626" w:themeColor="text1" w:themeTint="D9"/>
          <w:sz w:val="24"/>
          <w:szCs w:val="24"/>
          <w:shd w:val="clear" w:color="auto" w:fill="FFFFFF"/>
        </w:rPr>
        <w:t>、管</w:t>
      </w:r>
      <w:r w:rsidRPr="00134B4E">
        <w:rPr>
          <w:rFonts w:ascii="楷体_GB2312" w:eastAsia="楷体_GB2312" w:hAnsiTheme="minorEastAsia" w:hint="eastAsia"/>
          <w:bCs/>
          <w:color w:val="262626" w:themeColor="text1" w:themeTint="D9"/>
          <w:sz w:val="24"/>
          <w:szCs w:val="24"/>
          <w:shd w:val="clear" w:color="auto" w:fill="FFFFFF"/>
        </w:rPr>
        <w:lastRenderedPageBreak/>
        <w:t>四大学科门类全面获批一级学科硕士点，作物学获批一级学科博士点；</w:t>
      </w:r>
    </w:p>
    <w:p w:rsidR="000B349A" w:rsidRPr="00134B4E" w:rsidRDefault="000B349A" w:rsidP="000B349A">
      <w:pPr>
        <w:spacing w:line="324" w:lineRule="auto"/>
        <w:ind w:firstLine="420"/>
        <w:rPr>
          <w:rFonts w:ascii="楷体_GB2312" w:eastAsia="楷体_GB2312" w:hAnsiTheme="minorEastAsia"/>
          <w:bCs/>
          <w:color w:val="262626" w:themeColor="text1" w:themeTint="D9"/>
          <w:sz w:val="24"/>
          <w:szCs w:val="24"/>
          <w:shd w:val="clear" w:color="auto" w:fill="FFFFFF"/>
        </w:rPr>
      </w:pPr>
      <w:r w:rsidRPr="00134B4E">
        <w:rPr>
          <w:rFonts w:ascii="楷体_GB2312" w:eastAsia="楷体_GB2312" w:hAnsiTheme="minorEastAsia" w:hint="eastAsia"/>
          <w:bCs/>
          <w:color w:val="262626" w:themeColor="text1" w:themeTint="D9"/>
          <w:sz w:val="24"/>
          <w:szCs w:val="24"/>
          <w:shd w:val="clear" w:color="auto" w:fill="FFFFFF"/>
        </w:rPr>
        <w:t>2012年顺利通过“211工程”三期建设国家验收，取得了6项标志性成果，入选“中西部高校综合实力提升工程”学校；</w:t>
      </w:r>
    </w:p>
    <w:p w:rsidR="000B349A" w:rsidRPr="00134B4E" w:rsidRDefault="000B349A" w:rsidP="000B349A">
      <w:pPr>
        <w:spacing w:line="324" w:lineRule="auto"/>
        <w:ind w:firstLine="420"/>
        <w:rPr>
          <w:rFonts w:ascii="楷体_GB2312" w:eastAsia="楷体_GB2312" w:hAnsiTheme="minorEastAsia"/>
          <w:bCs/>
          <w:color w:val="262626" w:themeColor="text1" w:themeTint="D9"/>
          <w:sz w:val="24"/>
          <w:szCs w:val="24"/>
          <w:shd w:val="clear" w:color="auto" w:fill="FFFFFF"/>
        </w:rPr>
      </w:pPr>
      <w:r w:rsidRPr="00134B4E">
        <w:rPr>
          <w:rFonts w:ascii="楷体_GB2312" w:eastAsia="楷体_GB2312" w:hAnsiTheme="minorEastAsia" w:hint="eastAsia"/>
          <w:bCs/>
          <w:color w:val="262626" w:themeColor="text1" w:themeTint="D9"/>
          <w:sz w:val="24"/>
          <w:szCs w:val="24"/>
          <w:shd w:val="clear" w:color="auto" w:fill="FFFFFF"/>
        </w:rPr>
        <w:t>2013年王光谦院士出任青海大学校长，实现青海</w:t>
      </w:r>
      <w:proofErr w:type="gramStart"/>
      <w:r w:rsidRPr="00134B4E">
        <w:rPr>
          <w:rFonts w:ascii="楷体_GB2312" w:eastAsia="楷体_GB2312" w:hAnsiTheme="minorEastAsia" w:hint="eastAsia"/>
          <w:bCs/>
          <w:color w:val="262626" w:themeColor="text1" w:themeTint="D9"/>
          <w:sz w:val="24"/>
          <w:szCs w:val="24"/>
          <w:shd w:val="clear" w:color="auto" w:fill="FFFFFF"/>
        </w:rPr>
        <w:t>高校院士</w:t>
      </w:r>
      <w:proofErr w:type="gramEnd"/>
      <w:r w:rsidRPr="00134B4E">
        <w:rPr>
          <w:rFonts w:ascii="楷体_GB2312" w:eastAsia="楷体_GB2312" w:hAnsiTheme="minorEastAsia" w:hint="eastAsia"/>
          <w:bCs/>
          <w:color w:val="262626" w:themeColor="text1" w:themeTint="D9"/>
          <w:sz w:val="24"/>
          <w:szCs w:val="24"/>
          <w:shd w:val="clear" w:color="auto" w:fill="FFFFFF"/>
        </w:rPr>
        <w:t>零的突破；</w:t>
      </w:r>
    </w:p>
    <w:p w:rsidR="000B349A" w:rsidRPr="00134B4E" w:rsidRDefault="000B349A" w:rsidP="000B349A">
      <w:pPr>
        <w:spacing w:line="324" w:lineRule="auto"/>
        <w:ind w:firstLine="420"/>
        <w:rPr>
          <w:rFonts w:ascii="楷体_GB2312" w:eastAsia="楷体_GB2312" w:hAnsiTheme="minorEastAsia"/>
          <w:bCs/>
          <w:color w:val="262626" w:themeColor="text1" w:themeTint="D9"/>
          <w:sz w:val="24"/>
          <w:szCs w:val="24"/>
          <w:shd w:val="clear" w:color="auto" w:fill="FFFFFF"/>
        </w:rPr>
      </w:pPr>
      <w:r w:rsidRPr="00134B4E">
        <w:rPr>
          <w:rFonts w:ascii="楷体_GB2312" w:eastAsia="楷体_GB2312" w:hAnsiTheme="minorEastAsia" w:hint="eastAsia"/>
          <w:bCs/>
          <w:color w:val="262626" w:themeColor="text1" w:themeTint="D9"/>
          <w:sz w:val="24"/>
          <w:szCs w:val="24"/>
          <w:shd w:val="clear" w:color="auto" w:fill="FFFFFF"/>
        </w:rPr>
        <w:t>2014年青海大学</w:t>
      </w:r>
      <w:proofErr w:type="gramStart"/>
      <w:r w:rsidRPr="00134B4E">
        <w:rPr>
          <w:rFonts w:ascii="楷体_GB2312" w:eastAsia="楷体_GB2312" w:hAnsiTheme="minorEastAsia" w:hint="eastAsia"/>
          <w:bCs/>
          <w:color w:val="262626" w:themeColor="text1" w:themeTint="D9"/>
          <w:sz w:val="24"/>
          <w:szCs w:val="24"/>
          <w:shd w:val="clear" w:color="auto" w:fill="FFFFFF"/>
        </w:rPr>
        <w:t>科技园获批</w:t>
      </w:r>
      <w:proofErr w:type="gramEnd"/>
      <w:r w:rsidRPr="00134B4E">
        <w:rPr>
          <w:rFonts w:ascii="楷体_GB2312" w:eastAsia="楷体_GB2312" w:hAnsiTheme="minorEastAsia" w:hint="eastAsia"/>
          <w:bCs/>
          <w:color w:val="262626" w:themeColor="text1" w:themeTint="D9"/>
          <w:sz w:val="24"/>
          <w:szCs w:val="24"/>
          <w:shd w:val="clear" w:color="auto" w:fill="FFFFFF"/>
        </w:rPr>
        <w:t>国家级大学科技园，青海大学新农村研究院获批国家级新农村发展研究院，实现青海省国家外专局“千人计划”项目零的突破；</w:t>
      </w:r>
    </w:p>
    <w:p w:rsidR="000B349A" w:rsidRPr="00134B4E" w:rsidRDefault="000B349A" w:rsidP="000B349A">
      <w:pPr>
        <w:spacing w:line="324" w:lineRule="auto"/>
        <w:ind w:firstLine="420"/>
        <w:rPr>
          <w:rFonts w:ascii="楷体_GB2312" w:eastAsia="楷体_GB2312" w:hAnsiTheme="minorEastAsia"/>
          <w:bCs/>
          <w:color w:val="262626" w:themeColor="text1" w:themeTint="D9"/>
          <w:sz w:val="24"/>
          <w:szCs w:val="24"/>
          <w:shd w:val="clear" w:color="auto" w:fill="FFFFFF"/>
        </w:rPr>
      </w:pPr>
      <w:r w:rsidRPr="00134B4E">
        <w:rPr>
          <w:rFonts w:ascii="楷体_GB2312" w:eastAsia="楷体_GB2312" w:hAnsiTheme="minorEastAsia" w:hint="eastAsia"/>
          <w:bCs/>
          <w:color w:val="262626" w:themeColor="text1" w:themeTint="D9"/>
          <w:sz w:val="24"/>
          <w:szCs w:val="24"/>
          <w:shd w:val="clear" w:color="auto" w:fill="FFFFFF"/>
        </w:rPr>
        <w:t>2015年3月青海省、清华大学再次签署省校战略合作协议，把青海大学作为战略合作主体实施单位；</w:t>
      </w:r>
    </w:p>
    <w:p w:rsidR="000B349A" w:rsidRPr="00134B4E" w:rsidRDefault="000B349A" w:rsidP="000B349A">
      <w:pPr>
        <w:spacing w:line="324" w:lineRule="auto"/>
        <w:ind w:firstLine="420"/>
        <w:rPr>
          <w:rFonts w:ascii="楷体_GB2312" w:eastAsia="楷体_GB2312" w:hAnsiTheme="minorEastAsia"/>
          <w:bCs/>
          <w:color w:val="262626" w:themeColor="text1" w:themeTint="D9"/>
          <w:sz w:val="24"/>
          <w:szCs w:val="24"/>
          <w:shd w:val="clear" w:color="auto" w:fill="FFFFFF"/>
        </w:rPr>
      </w:pPr>
      <w:r w:rsidRPr="00134B4E">
        <w:rPr>
          <w:rFonts w:ascii="楷体_GB2312" w:eastAsia="楷体_GB2312" w:hAnsiTheme="minorEastAsia" w:hint="eastAsia"/>
          <w:bCs/>
          <w:color w:val="262626" w:themeColor="text1" w:themeTint="D9"/>
          <w:sz w:val="24"/>
          <w:szCs w:val="24"/>
          <w:shd w:val="clear" w:color="auto" w:fill="FFFFFF"/>
        </w:rPr>
        <w:t>2016年青海大学三江源生态与高原农牧业国家重点实验室正式揭牌，青海省从此告别没有国家重点实验室的历史；</w:t>
      </w:r>
    </w:p>
    <w:p w:rsidR="000B349A" w:rsidRPr="00134B4E" w:rsidRDefault="000B349A" w:rsidP="000B349A">
      <w:pPr>
        <w:spacing w:line="324" w:lineRule="auto"/>
        <w:ind w:rightChars="-102" w:right="-214" w:firstLine="420"/>
        <w:rPr>
          <w:rFonts w:ascii="楷体_GB2312" w:eastAsia="楷体_GB2312" w:hAnsiTheme="minorEastAsia"/>
          <w:bCs/>
          <w:color w:val="262626" w:themeColor="text1" w:themeTint="D9"/>
          <w:sz w:val="24"/>
          <w:szCs w:val="24"/>
          <w:shd w:val="clear" w:color="auto" w:fill="FFFFFF"/>
        </w:rPr>
      </w:pPr>
      <w:r w:rsidRPr="00134B4E">
        <w:rPr>
          <w:rFonts w:ascii="楷体_GB2312" w:eastAsia="楷体_GB2312" w:hAnsiTheme="minorEastAsia" w:hint="eastAsia"/>
          <w:bCs/>
          <w:color w:val="262626" w:themeColor="text1" w:themeTint="D9"/>
          <w:sz w:val="24"/>
          <w:szCs w:val="24"/>
          <w:shd w:val="clear" w:color="auto" w:fill="FFFFFF"/>
        </w:rPr>
        <w:t>2017年入围一流学科建设高校，生态学成为“双一流”建设学科</w:t>
      </w:r>
      <w:r w:rsidR="00112A25">
        <w:rPr>
          <w:rFonts w:ascii="楷体_GB2312" w:eastAsia="楷体_GB2312" w:hAnsiTheme="minorEastAsia" w:hint="eastAsia"/>
          <w:bCs/>
          <w:color w:val="262626" w:themeColor="text1" w:themeTint="D9"/>
          <w:sz w:val="24"/>
          <w:szCs w:val="24"/>
          <w:shd w:val="clear" w:color="auto" w:fill="FFFFFF"/>
        </w:rPr>
        <w:t>；</w:t>
      </w:r>
    </w:p>
    <w:p w:rsidR="000B349A" w:rsidRPr="00134B4E" w:rsidRDefault="000B349A" w:rsidP="000B349A">
      <w:pPr>
        <w:spacing w:line="324" w:lineRule="auto"/>
        <w:ind w:firstLine="420"/>
        <w:rPr>
          <w:rFonts w:ascii="楷体_GB2312" w:eastAsia="楷体_GB2312" w:hAnsiTheme="minorEastAsia"/>
          <w:bCs/>
          <w:color w:val="262626" w:themeColor="text1" w:themeTint="D9"/>
          <w:sz w:val="24"/>
          <w:szCs w:val="24"/>
          <w:shd w:val="clear" w:color="auto" w:fill="FFFFFF"/>
        </w:rPr>
      </w:pPr>
      <w:bookmarkStart w:id="61" w:name="_Hlk508952738"/>
      <w:r w:rsidRPr="00134B4E">
        <w:rPr>
          <w:rFonts w:ascii="楷体_GB2312" w:eastAsia="楷体_GB2312" w:hAnsiTheme="minorEastAsia" w:hint="eastAsia"/>
          <w:bCs/>
          <w:color w:val="262626" w:themeColor="text1" w:themeTint="D9"/>
          <w:sz w:val="24"/>
          <w:szCs w:val="24"/>
          <w:shd w:val="clear" w:color="auto" w:fill="FFFFFF"/>
        </w:rPr>
        <w:t>2018年进入教育部与青海省人民政府合建的高校。</w:t>
      </w:r>
    </w:p>
    <w:bookmarkEnd w:id="61"/>
    <w:p w:rsidR="00DB3D4D" w:rsidRPr="00134B4E" w:rsidRDefault="00DB3D4D" w:rsidP="00CC5360">
      <w:pPr>
        <w:spacing w:line="288" w:lineRule="auto"/>
        <w:rPr>
          <w:rFonts w:asciiTheme="minorEastAsia" w:hAnsiTheme="minorEastAsia"/>
          <w:color w:val="262626" w:themeColor="text1" w:themeTint="D9"/>
          <w:sz w:val="24"/>
          <w:szCs w:val="24"/>
        </w:rPr>
      </w:pPr>
    </w:p>
    <w:p w:rsidR="00CC5360" w:rsidRPr="00134B4E" w:rsidRDefault="00D40FFD" w:rsidP="0031352A">
      <w:pPr>
        <w:spacing w:line="288" w:lineRule="auto"/>
        <w:jc w:val="center"/>
        <w:rPr>
          <w:rFonts w:asciiTheme="minorEastAsia" w:hAnsiTheme="minorEastAsia"/>
          <w:color w:val="262626" w:themeColor="text1" w:themeTint="D9"/>
          <w:sz w:val="24"/>
          <w:szCs w:val="24"/>
        </w:rPr>
      </w:pPr>
      <w:r w:rsidRPr="00134B4E">
        <w:rPr>
          <w:rStyle w:val="a4"/>
          <w:rFonts w:ascii="华文中宋" w:eastAsia="华文中宋" w:hAnsi="华文中宋"/>
          <w:bCs w:val="0"/>
          <w:noProof/>
          <w:color w:val="262626" w:themeColor="text1" w:themeTint="D9"/>
        </w:rPr>
        <w:lastRenderedPageBreak/>
        <mc:AlternateContent>
          <mc:Choice Requires="wps">
            <w:drawing>
              <wp:inline distT="0" distB="0" distL="0" distR="0">
                <wp:extent cx="3562350" cy="982980"/>
                <wp:effectExtent l="19050" t="19050" r="38100" b="64770"/>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982980"/>
                        </a:xfrm>
                        <a:prstGeom prst="horizontalScroll">
                          <a:avLst>
                            <a:gd name="adj" fmla="val 25000"/>
                          </a:avLst>
                        </a:prstGeom>
                        <a:solidFill>
                          <a:schemeClr val="accent1">
                            <a:lumMod val="5000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txbx>
                        <w:txbxContent>
                          <w:p w:rsidR="001A7E0A" w:rsidRPr="00134B4E" w:rsidRDefault="001A7E0A" w:rsidP="009735F5">
                            <w:pPr>
                              <w:pStyle w:val="a3"/>
                              <w:shd w:val="clear" w:color="auto" w:fill="FFFFFF"/>
                              <w:spacing w:before="0" w:beforeAutospacing="0" w:after="0" w:afterAutospacing="0" w:line="300" w:lineRule="auto"/>
                              <w:jc w:val="center"/>
                              <w:outlineLvl w:val="0"/>
                              <w:rPr>
                                <w:rStyle w:val="a4"/>
                                <w:rFonts w:ascii="华文中宋" w:eastAsia="华文中宋" w:hAnsi="华文中宋"/>
                                <w:bCs w:val="0"/>
                                <w:color w:val="262626" w:themeColor="text1" w:themeTint="D9"/>
                                <w:sz w:val="36"/>
                                <w:szCs w:val="36"/>
                              </w:rPr>
                            </w:pPr>
                            <w:bookmarkStart w:id="62" w:name="_Toc509910849"/>
                            <w:r w:rsidRPr="00134B4E">
                              <w:rPr>
                                <w:rStyle w:val="a4"/>
                                <w:rFonts w:ascii="华文中宋" w:eastAsia="华文中宋" w:hAnsi="华文中宋" w:hint="eastAsia"/>
                                <w:bCs w:val="0"/>
                                <w:color w:val="262626" w:themeColor="text1" w:themeTint="D9"/>
                                <w:sz w:val="36"/>
                                <w:szCs w:val="36"/>
                              </w:rPr>
                              <w:t>第三部分  青海省情</w:t>
                            </w:r>
                            <w:bookmarkEnd w:id="62"/>
                          </w:p>
                          <w:p w:rsidR="001A7E0A" w:rsidRPr="006C16D7" w:rsidRDefault="001A7E0A" w:rsidP="00CC5360"/>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2" o:spid="_x0000_s1028" type="#_x0000_t98" style="width:280.5pt;height:7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" adj="5400" fillcolor="#243f60 [1604]" strokecolor="#f2f2f2 [3041]" strokeweight="3pt">
                <v:shadow on="t" color="#7f7f7f [1601]" opacity=".5" offset="1pt"/>
                <v:textbox>
                  <w:txbxContent>
                    <w:p w:rsidR="001A7E0A" w:rsidRPr="00134B4E" w:rsidRDefault="001A7E0A" w:rsidP="009735F5">
                      <w:pPr>
                        <w:pStyle w:val="a3"/>
                        <w:shd w:val="clear" w:color="auto" w:fill="FFFFFF"/>
                        <w:spacing w:before="0" w:beforeAutospacing="0" w:after="0" w:afterAutospacing="0" w:line="300" w:lineRule="auto"/>
                        <w:jc w:val="center"/>
                        <w:outlineLvl w:val="0"/>
                        <w:rPr>
                          <w:rStyle w:val="a4"/>
                          <w:rFonts w:ascii="华文中宋" w:eastAsia="华文中宋" w:hAnsi="华文中宋"/>
                          <w:bCs w:val="0"/>
                          <w:color w:val="262626" w:themeColor="text1" w:themeTint="D9"/>
                          <w:sz w:val="36"/>
                          <w:szCs w:val="36"/>
                        </w:rPr>
                      </w:pPr>
                      <w:bookmarkStart w:id="65" w:name="_Toc509910849"/>
                      <w:r w:rsidRPr="00134B4E">
                        <w:rPr>
                          <w:rStyle w:val="a4"/>
                          <w:rFonts w:ascii="华文中宋" w:eastAsia="华文中宋" w:hAnsi="华文中宋" w:hint="eastAsia"/>
                          <w:bCs w:val="0"/>
                          <w:color w:val="262626" w:themeColor="text1" w:themeTint="D9"/>
                          <w:sz w:val="36"/>
                          <w:szCs w:val="36"/>
                        </w:rPr>
                        <w:t>第三部分  青海省情</w:t>
                      </w:r>
                      <w:bookmarkEnd w:id="65"/>
                    </w:p>
                    <w:p w:rsidR="001A7E0A" w:rsidRPr="006C16D7" w:rsidRDefault="001A7E0A" w:rsidP="00CC5360"/>
                  </w:txbxContent>
                </v:textbox>
                <w10:anchorlock/>
              </v:shape>
            </w:pict>
          </mc:Fallback>
        </mc:AlternateContent>
      </w:r>
    </w:p>
    <w:p w:rsidR="00175F1B" w:rsidRPr="00134B4E" w:rsidRDefault="00175F1B" w:rsidP="00CC5360">
      <w:pPr>
        <w:pStyle w:val="a3"/>
        <w:shd w:val="clear" w:color="auto" w:fill="FFFFFF"/>
        <w:spacing w:before="0" w:beforeAutospacing="0" w:after="0" w:afterAutospacing="0" w:line="288" w:lineRule="auto"/>
        <w:jc w:val="center"/>
        <w:rPr>
          <w:rStyle w:val="a4"/>
          <w:rFonts w:ascii="黑体" w:eastAsia="黑体" w:hAnsi="黑体"/>
          <w:color w:val="262626" w:themeColor="text1" w:themeTint="D9"/>
        </w:rPr>
      </w:pPr>
    </w:p>
    <w:p w:rsidR="00E1350F" w:rsidRPr="00134B4E" w:rsidRDefault="00E1350F"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63" w:name="_Toc509910850"/>
      <w:r w:rsidRPr="00134B4E">
        <w:rPr>
          <w:rStyle w:val="a4"/>
          <w:rFonts w:ascii="黑体" w:eastAsia="黑体" w:hAnsi="黑体" w:hint="eastAsia"/>
          <w:b w:val="0"/>
          <w:color w:val="262626" w:themeColor="text1" w:themeTint="D9"/>
          <w:sz w:val="28"/>
          <w:szCs w:val="28"/>
        </w:rPr>
        <w:t>1.习近平总书记</w:t>
      </w:r>
      <w:r w:rsidR="00112A25">
        <w:rPr>
          <w:rStyle w:val="a4"/>
          <w:rFonts w:ascii="黑体" w:eastAsia="黑体" w:hAnsi="黑体" w:hint="eastAsia"/>
          <w:b w:val="0"/>
          <w:color w:val="262626" w:themeColor="text1" w:themeTint="D9"/>
          <w:sz w:val="28"/>
          <w:szCs w:val="28"/>
        </w:rPr>
        <w:t>对</w:t>
      </w:r>
      <w:r w:rsidRPr="00134B4E">
        <w:rPr>
          <w:rStyle w:val="a4"/>
          <w:rFonts w:ascii="黑体" w:eastAsia="黑体" w:hAnsi="黑体" w:hint="eastAsia"/>
          <w:b w:val="0"/>
          <w:color w:val="262626" w:themeColor="text1" w:themeTint="D9"/>
          <w:sz w:val="28"/>
          <w:szCs w:val="28"/>
        </w:rPr>
        <w:t>青海生态的</w:t>
      </w:r>
      <w:r w:rsidR="00112A25" w:rsidRPr="00134B4E">
        <w:rPr>
          <w:rStyle w:val="a4"/>
          <w:rFonts w:ascii="黑体" w:eastAsia="黑体" w:hAnsi="黑体" w:hint="eastAsia"/>
          <w:b w:val="0"/>
          <w:color w:val="262626" w:themeColor="text1" w:themeTint="D9"/>
          <w:sz w:val="28"/>
          <w:szCs w:val="28"/>
        </w:rPr>
        <w:t>评价</w:t>
      </w:r>
      <w:bookmarkEnd w:id="63"/>
    </w:p>
    <w:p w:rsidR="00E1350F" w:rsidRPr="00134B4E" w:rsidRDefault="00E1350F" w:rsidP="001D20CC">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2016年8月22日，习近平总书记来</w:t>
      </w:r>
      <w:proofErr w:type="gramStart"/>
      <w:r w:rsidRPr="00134B4E">
        <w:rPr>
          <w:rFonts w:ascii="楷体_GB2312" w:eastAsia="楷体_GB2312" w:hAnsiTheme="minorEastAsia" w:hint="eastAsia"/>
          <w:color w:val="262626" w:themeColor="text1" w:themeTint="D9"/>
          <w:sz w:val="24"/>
          <w:szCs w:val="24"/>
          <w:shd w:val="clear" w:color="auto" w:fill="FFFFFF"/>
        </w:rPr>
        <w:t>青考察</w:t>
      </w:r>
      <w:proofErr w:type="gramEnd"/>
      <w:r w:rsidRPr="00134B4E">
        <w:rPr>
          <w:rFonts w:ascii="楷体_GB2312" w:eastAsia="楷体_GB2312" w:hAnsiTheme="minorEastAsia" w:hint="eastAsia"/>
          <w:color w:val="262626" w:themeColor="text1" w:themeTint="D9"/>
          <w:sz w:val="24"/>
          <w:szCs w:val="24"/>
          <w:shd w:val="clear" w:color="auto" w:fill="FFFFFF"/>
        </w:rPr>
        <w:t>时说：“青海最大的价值在生态，最大的责任在生态，最大的潜力也在生态”</w:t>
      </w:r>
    </w:p>
    <w:p w:rsidR="005B1955" w:rsidRPr="00134B4E" w:rsidRDefault="00E1350F"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64" w:name="_Toc509910851"/>
      <w:r w:rsidRPr="00134B4E">
        <w:rPr>
          <w:rStyle w:val="a4"/>
          <w:rFonts w:ascii="黑体" w:eastAsia="黑体" w:hAnsi="黑体"/>
          <w:b w:val="0"/>
          <w:color w:val="262626" w:themeColor="text1" w:themeTint="D9"/>
          <w:sz w:val="28"/>
          <w:szCs w:val="28"/>
        </w:rPr>
        <w:t>2</w:t>
      </w:r>
      <w:r w:rsidR="00B07DFA" w:rsidRPr="00134B4E">
        <w:rPr>
          <w:rStyle w:val="a4"/>
          <w:rFonts w:ascii="黑体" w:eastAsia="黑体" w:hAnsi="黑体" w:hint="eastAsia"/>
          <w:b w:val="0"/>
          <w:color w:val="262626" w:themeColor="text1" w:themeTint="D9"/>
          <w:sz w:val="28"/>
          <w:szCs w:val="28"/>
        </w:rPr>
        <w:t>.</w:t>
      </w:r>
      <w:r w:rsidR="005B1955" w:rsidRPr="00134B4E">
        <w:rPr>
          <w:rStyle w:val="a4"/>
          <w:rFonts w:ascii="黑体" w:eastAsia="黑体" w:hAnsi="黑体" w:hint="eastAsia"/>
          <w:b w:val="0"/>
          <w:color w:val="262626" w:themeColor="text1" w:themeTint="D9"/>
          <w:sz w:val="28"/>
          <w:szCs w:val="28"/>
        </w:rPr>
        <w:t>青海区域位置</w:t>
      </w:r>
      <w:bookmarkEnd w:id="64"/>
    </w:p>
    <w:p w:rsidR="00B07DFA" w:rsidRPr="00134B4E" w:rsidRDefault="00B07DFA" w:rsidP="001D20CC">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青海省位居世界屋脊青藏高原的东北部，全省东西长约1200公里、南北宽约800公里，总面积72.12万平方公里。</w:t>
      </w:r>
      <w:r w:rsidR="00B71878" w:rsidRPr="00134B4E">
        <w:rPr>
          <w:rFonts w:ascii="楷体_GB2312" w:eastAsia="楷体_GB2312" w:hAnsiTheme="minorEastAsia"/>
          <w:color w:val="262626" w:themeColor="text1" w:themeTint="D9"/>
          <w:sz w:val="24"/>
          <w:szCs w:val="24"/>
          <w:shd w:val="clear" w:color="auto" w:fill="FFFFFF"/>
        </w:rPr>
        <w:t>青海北部和东部同甘肃省相接，西北部与新疆维吾尔自治区相邻，南部和西南部与西藏自治区毗连，东南部与四川省接壤，是联结西藏、新疆与内地的纽带。青海全省平均海拔3000米以上。</w:t>
      </w:r>
    </w:p>
    <w:p w:rsidR="005B1955" w:rsidRPr="00134B4E" w:rsidRDefault="00E1350F"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65" w:name="_Toc509910852"/>
      <w:r w:rsidRPr="00134B4E">
        <w:rPr>
          <w:rStyle w:val="a4"/>
          <w:rFonts w:ascii="黑体" w:eastAsia="黑体" w:hAnsi="黑体"/>
          <w:b w:val="0"/>
          <w:color w:val="262626" w:themeColor="text1" w:themeTint="D9"/>
          <w:sz w:val="28"/>
          <w:szCs w:val="28"/>
        </w:rPr>
        <w:t>3</w:t>
      </w:r>
      <w:r w:rsidR="00B07DFA" w:rsidRPr="00134B4E">
        <w:rPr>
          <w:rStyle w:val="a4"/>
          <w:rFonts w:ascii="黑体" w:eastAsia="黑体" w:hAnsi="黑体" w:hint="eastAsia"/>
          <w:b w:val="0"/>
          <w:color w:val="262626" w:themeColor="text1" w:themeTint="D9"/>
          <w:sz w:val="28"/>
          <w:szCs w:val="28"/>
        </w:rPr>
        <w:t>.</w:t>
      </w:r>
      <w:r w:rsidR="005B1955" w:rsidRPr="00134B4E">
        <w:rPr>
          <w:rStyle w:val="a4"/>
          <w:rFonts w:ascii="黑体" w:eastAsia="黑体" w:hAnsi="黑体" w:hint="eastAsia"/>
          <w:b w:val="0"/>
          <w:color w:val="262626" w:themeColor="text1" w:themeTint="D9"/>
          <w:sz w:val="28"/>
          <w:szCs w:val="28"/>
        </w:rPr>
        <w:t>青海名称起因</w:t>
      </w:r>
      <w:bookmarkEnd w:id="65"/>
    </w:p>
    <w:p w:rsidR="00B07DFA" w:rsidRPr="00134B4E" w:rsidRDefault="00B07DFA" w:rsidP="001D20CC">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青海省因境内有全省最大的内陆咸水湖青海湖而得名，简称“青”。</w:t>
      </w:r>
    </w:p>
    <w:p w:rsidR="00863DA2" w:rsidRPr="00134B4E" w:rsidRDefault="00E1350F"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66" w:name="_Toc509910853"/>
      <w:r w:rsidRPr="00134B4E">
        <w:rPr>
          <w:rStyle w:val="a4"/>
          <w:rFonts w:ascii="黑体" w:eastAsia="黑体" w:hAnsi="黑体"/>
          <w:b w:val="0"/>
          <w:color w:val="262626" w:themeColor="text1" w:themeTint="D9"/>
          <w:sz w:val="28"/>
          <w:szCs w:val="28"/>
        </w:rPr>
        <w:lastRenderedPageBreak/>
        <w:t>4</w:t>
      </w:r>
      <w:r w:rsidR="00B07DFA" w:rsidRPr="00134B4E">
        <w:rPr>
          <w:rStyle w:val="a4"/>
          <w:rFonts w:ascii="黑体" w:eastAsia="黑体" w:hAnsi="黑体" w:hint="eastAsia"/>
          <w:b w:val="0"/>
          <w:color w:val="262626" w:themeColor="text1" w:themeTint="D9"/>
          <w:sz w:val="28"/>
          <w:szCs w:val="28"/>
        </w:rPr>
        <w:t>.</w:t>
      </w:r>
      <w:r w:rsidR="00863DA2" w:rsidRPr="00134B4E">
        <w:rPr>
          <w:rStyle w:val="a4"/>
          <w:rFonts w:ascii="黑体" w:eastAsia="黑体" w:hAnsi="黑体" w:hint="eastAsia"/>
          <w:b w:val="0"/>
          <w:color w:val="262626" w:themeColor="text1" w:themeTint="D9"/>
          <w:sz w:val="28"/>
          <w:szCs w:val="28"/>
        </w:rPr>
        <w:t>青海辖区</w:t>
      </w:r>
      <w:bookmarkEnd w:id="66"/>
    </w:p>
    <w:p w:rsidR="00863DA2" w:rsidRPr="00134B4E" w:rsidRDefault="00863DA2" w:rsidP="001D20CC">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青海省共辖有2个地级市和6个民族自治州，即西宁市、海东市、海西蒙古族藏族自治州、海北藏族自治州、海南藏族自治州、黄南藏族自治州、玉树藏族自治州、果洛藏族自治州6个民族自治州。青海省也是我国民族自治地方最多的省份之一。</w:t>
      </w:r>
    </w:p>
    <w:p w:rsidR="00863DA2" w:rsidRPr="00134B4E" w:rsidRDefault="00E1350F"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67" w:name="_Toc509910854"/>
      <w:r w:rsidRPr="00134B4E">
        <w:rPr>
          <w:rStyle w:val="a4"/>
          <w:rFonts w:ascii="黑体" w:eastAsia="黑体" w:hAnsi="黑体"/>
          <w:b w:val="0"/>
          <w:color w:val="262626" w:themeColor="text1" w:themeTint="D9"/>
          <w:sz w:val="28"/>
          <w:szCs w:val="28"/>
        </w:rPr>
        <w:t>5</w:t>
      </w:r>
      <w:r w:rsidR="00863DA2" w:rsidRPr="00134B4E">
        <w:rPr>
          <w:rStyle w:val="a4"/>
          <w:rFonts w:ascii="黑体" w:eastAsia="黑体" w:hAnsi="黑体" w:hint="eastAsia"/>
          <w:b w:val="0"/>
          <w:color w:val="262626" w:themeColor="text1" w:themeTint="D9"/>
          <w:sz w:val="28"/>
          <w:szCs w:val="28"/>
        </w:rPr>
        <w:t>.青海总人口</w:t>
      </w:r>
      <w:bookmarkEnd w:id="67"/>
    </w:p>
    <w:p w:rsidR="00863DA2" w:rsidRPr="00134B4E" w:rsidRDefault="00863DA2" w:rsidP="001D20CC">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青海省总人口为 557.3 万人，其中少数民族人口约256 万，少数民族人口比重仅次于西藏和新疆，占全国第三位。民族结构主要以汉族、藏族、回族、蒙古族、土族和撒拉族 6个民族为主体，少数民族人口占47%。</w:t>
      </w:r>
    </w:p>
    <w:p w:rsidR="005B1955" w:rsidRPr="00134B4E" w:rsidRDefault="00E1350F"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68" w:name="_Toc509910855"/>
      <w:r w:rsidRPr="00134B4E">
        <w:rPr>
          <w:rStyle w:val="a4"/>
          <w:rFonts w:ascii="黑体" w:eastAsia="黑体" w:hAnsi="黑体"/>
          <w:b w:val="0"/>
          <w:color w:val="262626" w:themeColor="text1" w:themeTint="D9"/>
          <w:sz w:val="28"/>
          <w:szCs w:val="28"/>
        </w:rPr>
        <w:t>6</w:t>
      </w:r>
      <w:r w:rsidR="00863DA2" w:rsidRPr="00134B4E">
        <w:rPr>
          <w:rStyle w:val="a4"/>
          <w:rFonts w:ascii="黑体" w:eastAsia="黑体" w:hAnsi="黑体" w:hint="eastAsia"/>
          <w:b w:val="0"/>
          <w:color w:val="262626" w:themeColor="text1" w:themeTint="D9"/>
          <w:sz w:val="28"/>
          <w:szCs w:val="28"/>
        </w:rPr>
        <w:t>.</w:t>
      </w:r>
      <w:r w:rsidR="005B1955" w:rsidRPr="00134B4E">
        <w:rPr>
          <w:rStyle w:val="a4"/>
          <w:rFonts w:ascii="黑体" w:eastAsia="黑体" w:hAnsi="黑体" w:hint="eastAsia"/>
          <w:b w:val="0"/>
          <w:color w:val="262626" w:themeColor="text1" w:themeTint="D9"/>
          <w:sz w:val="28"/>
          <w:szCs w:val="28"/>
        </w:rPr>
        <w:t>青海地貌框架</w:t>
      </w:r>
      <w:bookmarkEnd w:id="68"/>
    </w:p>
    <w:p w:rsidR="00B07DFA" w:rsidRPr="00134B4E" w:rsidRDefault="00B07DFA" w:rsidP="001D20CC">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昆仑山、祁连山、巴颜喀拉山、阿尼玛卿山、唐古拉山等山脉横亘青海境内，构成了青海的地貌骨架，将全省分割成青南高原区、西北干旱区和东部季风区三个大的地里区域，也造就了丰富多彩的自然风貌。</w:t>
      </w:r>
    </w:p>
    <w:p w:rsidR="005B1955" w:rsidRPr="00134B4E" w:rsidRDefault="00E1350F"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69" w:name="_Toc509910856"/>
      <w:r w:rsidRPr="00134B4E">
        <w:rPr>
          <w:rStyle w:val="a4"/>
          <w:rFonts w:ascii="黑体" w:eastAsia="黑体" w:hAnsi="黑体"/>
          <w:b w:val="0"/>
          <w:color w:val="262626" w:themeColor="text1" w:themeTint="D9"/>
          <w:sz w:val="28"/>
          <w:szCs w:val="28"/>
        </w:rPr>
        <w:t>7</w:t>
      </w:r>
      <w:r w:rsidR="00B07DFA" w:rsidRPr="00134B4E">
        <w:rPr>
          <w:rStyle w:val="a4"/>
          <w:rFonts w:ascii="黑体" w:eastAsia="黑体" w:hAnsi="黑体" w:hint="eastAsia"/>
          <w:b w:val="0"/>
          <w:color w:val="262626" w:themeColor="text1" w:themeTint="D9"/>
          <w:sz w:val="28"/>
          <w:szCs w:val="28"/>
        </w:rPr>
        <w:t>.</w:t>
      </w:r>
      <w:r w:rsidR="005B1955" w:rsidRPr="00134B4E">
        <w:rPr>
          <w:rStyle w:val="a4"/>
          <w:rFonts w:ascii="黑体" w:eastAsia="黑体" w:hAnsi="黑体" w:hint="eastAsia"/>
          <w:b w:val="0"/>
          <w:color w:val="262626" w:themeColor="text1" w:themeTint="D9"/>
          <w:sz w:val="28"/>
          <w:szCs w:val="28"/>
        </w:rPr>
        <w:t>三江源头</w:t>
      </w:r>
      <w:bookmarkEnd w:id="69"/>
    </w:p>
    <w:p w:rsidR="00B07DFA" w:rsidRPr="00134B4E" w:rsidRDefault="00B07DFA" w:rsidP="001D20CC">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长江、黄河、澜沧江这三条江河的源头在同一个</w:t>
      </w:r>
      <w:r w:rsidRPr="00134B4E">
        <w:rPr>
          <w:rFonts w:ascii="楷体_GB2312" w:eastAsia="楷体_GB2312" w:hAnsiTheme="minorEastAsia" w:hint="eastAsia"/>
          <w:color w:val="262626" w:themeColor="text1" w:themeTint="D9"/>
          <w:sz w:val="24"/>
          <w:szCs w:val="24"/>
          <w:shd w:val="clear" w:color="auto" w:fill="FFFFFF"/>
        </w:rPr>
        <w:lastRenderedPageBreak/>
        <w:t>“摇篮”，那就是平均海拔近 5000 米的青海南部高原。</w:t>
      </w:r>
    </w:p>
    <w:p w:rsidR="005B1955" w:rsidRPr="00134B4E" w:rsidRDefault="00112A25"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70" w:name="_Toc509910857"/>
      <w:r>
        <w:rPr>
          <w:rStyle w:val="a4"/>
          <w:rFonts w:ascii="黑体" w:eastAsia="黑体" w:hAnsi="黑体"/>
          <w:b w:val="0"/>
          <w:color w:val="262626" w:themeColor="text1" w:themeTint="D9"/>
          <w:sz w:val="28"/>
          <w:szCs w:val="28"/>
        </w:rPr>
        <w:t>8</w:t>
      </w:r>
      <w:r w:rsidR="005B1955" w:rsidRPr="00134B4E">
        <w:rPr>
          <w:rStyle w:val="a4"/>
          <w:rFonts w:ascii="黑体" w:eastAsia="黑体" w:hAnsi="黑体" w:hint="eastAsia"/>
          <w:b w:val="0"/>
          <w:color w:val="262626" w:themeColor="text1" w:themeTint="D9"/>
          <w:sz w:val="28"/>
          <w:szCs w:val="28"/>
        </w:rPr>
        <w:t>.</w:t>
      </w:r>
      <w:r w:rsidR="0051484A" w:rsidRPr="00134B4E">
        <w:rPr>
          <w:rStyle w:val="a4"/>
          <w:rFonts w:ascii="黑体" w:eastAsia="黑体" w:hAnsi="黑体" w:hint="eastAsia"/>
          <w:b w:val="0"/>
          <w:color w:val="262626" w:themeColor="text1" w:themeTint="D9"/>
          <w:sz w:val="28"/>
          <w:szCs w:val="28"/>
        </w:rPr>
        <w:t>青海气候特点</w:t>
      </w:r>
      <w:bookmarkEnd w:id="70"/>
    </w:p>
    <w:p w:rsidR="00B07DFA" w:rsidRPr="00134B4E" w:rsidRDefault="0051484A" w:rsidP="001D20CC">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color w:val="262626" w:themeColor="text1" w:themeTint="D9"/>
          <w:sz w:val="24"/>
          <w:szCs w:val="24"/>
          <w:shd w:val="clear" w:color="auto" w:fill="FFFFFF"/>
        </w:rPr>
        <w:t>青海属于高原大陆性气候，具有气温低、昼夜温差大、降雨少而集中、日照长、太阳辐射强等特点。</w:t>
      </w:r>
    </w:p>
    <w:p w:rsidR="00863DA2" w:rsidRPr="00134B4E" w:rsidRDefault="00112A25"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71" w:name="_Toc509910858"/>
      <w:r>
        <w:rPr>
          <w:rStyle w:val="a4"/>
          <w:rFonts w:ascii="黑体" w:eastAsia="黑体" w:hAnsi="黑体"/>
          <w:b w:val="0"/>
          <w:color w:val="262626" w:themeColor="text1" w:themeTint="D9"/>
          <w:sz w:val="28"/>
          <w:szCs w:val="28"/>
        </w:rPr>
        <w:t>9</w:t>
      </w:r>
      <w:r w:rsidR="00863DA2" w:rsidRPr="00134B4E">
        <w:rPr>
          <w:rStyle w:val="a4"/>
          <w:rFonts w:ascii="黑体" w:eastAsia="黑体" w:hAnsi="黑体" w:hint="eastAsia"/>
          <w:b w:val="0"/>
          <w:color w:val="262626" w:themeColor="text1" w:themeTint="D9"/>
          <w:sz w:val="28"/>
          <w:szCs w:val="28"/>
        </w:rPr>
        <w:t>.青海国民生产总值</w:t>
      </w:r>
      <w:bookmarkEnd w:id="71"/>
    </w:p>
    <w:p w:rsidR="00863DA2" w:rsidRPr="00134B4E" w:rsidRDefault="00863DA2" w:rsidP="001D20CC">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截止2017年底，</w:t>
      </w:r>
      <w:r w:rsidRPr="00134B4E">
        <w:rPr>
          <w:rFonts w:ascii="楷体_GB2312" w:eastAsia="楷体_GB2312" w:hAnsiTheme="minorEastAsia"/>
          <w:color w:val="262626" w:themeColor="text1" w:themeTint="D9"/>
          <w:sz w:val="24"/>
          <w:szCs w:val="24"/>
          <w:shd w:val="clear" w:color="auto" w:fill="FFFFFF"/>
        </w:rPr>
        <w:t>全年全省地区生产总值2642.80亿元。</w:t>
      </w:r>
      <w:r w:rsidRPr="00134B4E">
        <w:rPr>
          <w:rFonts w:ascii="楷体_GB2312" w:eastAsia="楷体_GB2312" w:hAnsiTheme="minorEastAsia" w:hint="eastAsia"/>
          <w:color w:val="262626" w:themeColor="text1" w:themeTint="D9"/>
          <w:sz w:val="24"/>
          <w:szCs w:val="24"/>
          <w:shd w:val="clear" w:color="auto" w:fill="FFFFFF"/>
        </w:rPr>
        <w:t>其中，</w:t>
      </w:r>
      <w:r w:rsidRPr="00134B4E">
        <w:rPr>
          <w:rFonts w:ascii="楷体_GB2312" w:eastAsia="楷体_GB2312" w:hAnsiTheme="minorEastAsia"/>
          <w:color w:val="262626" w:themeColor="text1" w:themeTint="D9"/>
          <w:sz w:val="24"/>
          <w:szCs w:val="24"/>
          <w:shd w:val="clear" w:color="auto" w:fill="FFFFFF"/>
        </w:rPr>
        <w:t>第一产业增加值占全省地区生产总值的比重为9.0%，第二产业增加值比重为44.7%，第三产业增加值比重为46.3%。人均地区生产总值44348元。</w:t>
      </w:r>
    </w:p>
    <w:p w:rsidR="00863DA2" w:rsidRPr="00134B4E" w:rsidRDefault="00863DA2"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72" w:name="_Toc509910859"/>
      <w:r w:rsidRPr="00134B4E">
        <w:rPr>
          <w:rStyle w:val="a4"/>
          <w:rFonts w:ascii="黑体" w:eastAsia="黑体" w:hAnsi="黑体" w:hint="eastAsia"/>
          <w:b w:val="0"/>
          <w:color w:val="262626" w:themeColor="text1" w:themeTint="D9"/>
          <w:sz w:val="28"/>
          <w:szCs w:val="28"/>
        </w:rPr>
        <w:t>1</w:t>
      </w:r>
      <w:r w:rsidR="00112A25">
        <w:rPr>
          <w:rStyle w:val="a4"/>
          <w:rFonts w:ascii="黑体" w:eastAsia="黑体" w:hAnsi="黑体"/>
          <w:b w:val="0"/>
          <w:color w:val="262626" w:themeColor="text1" w:themeTint="D9"/>
          <w:sz w:val="28"/>
          <w:szCs w:val="28"/>
        </w:rPr>
        <w:t>0</w:t>
      </w:r>
      <w:r w:rsidRPr="00134B4E">
        <w:rPr>
          <w:rStyle w:val="a4"/>
          <w:rFonts w:ascii="黑体" w:eastAsia="黑体" w:hAnsi="黑体" w:hint="eastAsia"/>
          <w:b w:val="0"/>
          <w:color w:val="262626" w:themeColor="text1" w:themeTint="D9"/>
          <w:sz w:val="28"/>
          <w:szCs w:val="28"/>
        </w:rPr>
        <w:t>.青海四大支柱产业和四大优势产业</w:t>
      </w:r>
      <w:bookmarkEnd w:id="72"/>
    </w:p>
    <w:p w:rsidR="00863DA2" w:rsidRPr="00134B4E" w:rsidRDefault="00863DA2" w:rsidP="001D20CC">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color w:val="262626" w:themeColor="text1" w:themeTint="D9"/>
          <w:sz w:val="24"/>
          <w:szCs w:val="24"/>
          <w:shd w:val="clear" w:color="auto" w:fill="FFFFFF"/>
        </w:rPr>
        <w:t>电力、石油天然气、盐湖化工、有色金属四大支柱产业</w:t>
      </w:r>
      <w:r w:rsidRPr="00134B4E">
        <w:rPr>
          <w:rFonts w:ascii="楷体_GB2312" w:eastAsia="楷体_GB2312" w:hAnsiTheme="minorEastAsia" w:hint="eastAsia"/>
          <w:color w:val="262626" w:themeColor="text1" w:themeTint="D9"/>
          <w:sz w:val="24"/>
          <w:szCs w:val="24"/>
          <w:shd w:val="clear" w:color="auto" w:fill="FFFFFF"/>
        </w:rPr>
        <w:t>；</w:t>
      </w:r>
      <w:r w:rsidRPr="00134B4E">
        <w:rPr>
          <w:rFonts w:ascii="楷体_GB2312" w:eastAsia="楷体_GB2312" w:hAnsiTheme="minorEastAsia"/>
          <w:color w:val="262626" w:themeColor="text1" w:themeTint="D9"/>
          <w:sz w:val="24"/>
          <w:szCs w:val="24"/>
          <w:shd w:val="clear" w:color="auto" w:fill="FFFFFF"/>
        </w:rPr>
        <w:t>冶金、医药、建材、农畜产品加工四大优势产业</w:t>
      </w:r>
    </w:p>
    <w:p w:rsidR="00863DA2" w:rsidRPr="00134B4E" w:rsidRDefault="00863DA2"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73" w:name="_Toc509910860"/>
      <w:r w:rsidRPr="00134B4E">
        <w:rPr>
          <w:rStyle w:val="a4"/>
          <w:rFonts w:ascii="黑体" w:eastAsia="黑体" w:hAnsi="黑体" w:hint="eastAsia"/>
          <w:b w:val="0"/>
          <w:color w:val="262626" w:themeColor="text1" w:themeTint="D9"/>
          <w:sz w:val="28"/>
          <w:szCs w:val="28"/>
        </w:rPr>
        <w:t>1</w:t>
      </w:r>
      <w:r w:rsidR="00112A25">
        <w:rPr>
          <w:rStyle w:val="a4"/>
          <w:rFonts w:ascii="黑体" w:eastAsia="黑体" w:hAnsi="黑体"/>
          <w:b w:val="0"/>
          <w:color w:val="262626" w:themeColor="text1" w:themeTint="D9"/>
          <w:sz w:val="28"/>
          <w:szCs w:val="28"/>
        </w:rPr>
        <w:t>1</w:t>
      </w:r>
      <w:r w:rsidRPr="00134B4E">
        <w:rPr>
          <w:rStyle w:val="a4"/>
          <w:rFonts w:ascii="黑体" w:eastAsia="黑体" w:hAnsi="黑体" w:hint="eastAsia"/>
          <w:b w:val="0"/>
          <w:color w:val="262626" w:themeColor="text1" w:themeTint="D9"/>
          <w:sz w:val="28"/>
          <w:szCs w:val="28"/>
        </w:rPr>
        <w:t>.青海农业资源</w:t>
      </w:r>
      <w:bookmarkEnd w:id="73"/>
    </w:p>
    <w:p w:rsidR="00863DA2" w:rsidRPr="00134B4E" w:rsidRDefault="00863DA2" w:rsidP="001D20CC">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全省土地总面积10.8亿亩，但由于自然条件所限，耕地面积仅占0.81%，比较著名的农作物有马铃薯、油菜、蚕豆、青稞、线辣椒、紫皮大蒜、枸杞等，尤其是青海是一个马铃薯种植大省，其马铃薯以</w:t>
      </w:r>
      <w:proofErr w:type="gramStart"/>
      <w:r w:rsidRPr="00134B4E">
        <w:rPr>
          <w:rFonts w:ascii="楷体_GB2312" w:eastAsia="楷体_GB2312" w:hAnsiTheme="minorEastAsia" w:hint="eastAsia"/>
          <w:color w:val="262626" w:themeColor="text1" w:themeTint="D9"/>
          <w:sz w:val="24"/>
          <w:szCs w:val="24"/>
          <w:shd w:val="clear" w:color="auto" w:fill="FFFFFF"/>
        </w:rPr>
        <w:t>个</w:t>
      </w:r>
      <w:proofErr w:type="gramEnd"/>
      <w:r w:rsidRPr="00134B4E">
        <w:rPr>
          <w:rFonts w:ascii="楷体_GB2312" w:eastAsia="楷体_GB2312" w:hAnsiTheme="minorEastAsia" w:hint="eastAsia"/>
          <w:color w:val="262626" w:themeColor="text1" w:themeTint="D9"/>
          <w:sz w:val="24"/>
          <w:szCs w:val="24"/>
          <w:shd w:val="clear" w:color="auto" w:fill="FFFFFF"/>
        </w:rPr>
        <w:t>大、皮</w:t>
      </w:r>
      <w:r w:rsidRPr="00134B4E">
        <w:rPr>
          <w:rFonts w:ascii="楷体_GB2312" w:eastAsia="楷体_GB2312" w:hAnsiTheme="minorEastAsia" w:hint="eastAsia"/>
          <w:color w:val="262626" w:themeColor="text1" w:themeTint="D9"/>
          <w:sz w:val="24"/>
          <w:szCs w:val="24"/>
          <w:shd w:val="clear" w:color="auto" w:fill="FFFFFF"/>
        </w:rPr>
        <w:lastRenderedPageBreak/>
        <w:t>薄、质沙、味美而著称，其蚕豆也以硕大丰满、皮色光亮、富含营养而驰名全国。</w:t>
      </w:r>
    </w:p>
    <w:p w:rsidR="00863DA2" w:rsidRPr="00134B4E" w:rsidRDefault="00863DA2"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74" w:name="_Toc509910861"/>
      <w:r w:rsidRPr="00134B4E">
        <w:rPr>
          <w:rStyle w:val="a4"/>
          <w:rFonts w:ascii="黑体" w:eastAsia="黑体" w:hAnsi="黑体" w:hint="eastAsia"/>
          <w:b w:val="0"/>
          <w:color w:val="262626" w:themeColor="text1" w:themeTint="D9"/>
          <w:sz w:val="28"/>
          <w:szCs w:val="28"/>
        </w:rPr>
        <w:t>1</w:t>
      </w:r>
      <w:r w:rsidR="00112A25">
        <w:rPr>
          <w:rStyle w:val="a4"/>
          <w:rFonts w:ascii="黑体" w:eastAsia="黑体" w:hAnsi="黑体"/>
          <w:b w:val="0"/>
          <w:color w:val="262626" w:themeColor="text1" w:themeTint="D9"/>
          <w:sz w:val="28"/>
          <w:szCs w:val="28"/>
        </w:rPr>
        <w:t>2</w:t>
      </w:r>
      <w:r w:rsidRPr="00134B4E">
        <w:rPr>
          <w:rStyle w:val="a4"/>
          <w:rFonts w:ascii="黑体" w:eastAsia="黑体" w:hAnsi="黑体" w:hint="eastAsia"/>
          <w:b w:val="0"/>
          <w:color w:val="262626" w:themeColor="text1" w:themeTint="D9"/>
          <w:sz w:val="28"/>
          <w:szCs w:val="28"/>
        </w:rPr>
        <w:t>.青海畜牧业资源</w:t>
      </w:r>
      <w:bookmarkEnd w:id="74"/>
    </w:p>
    <w:p w:rsidR="00863DA2" w:rsidRPr="00134B4E" w:rsidRDefault="00863DA2" w:rsidP="001D20CC">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青海是全国五大牧区之一，这里辽阔的天然牧场，具有面积大、类型多、草质好的特点，具有发展牧业的先天优越条件。青海省的天然草场面积占全国草场总面积的十分之一，在全国仅次于内蒙古、西藏和新疆，居于第四位。从经济区划角度而言，牧区面积占到了全省总土地面积的94.76%，牦牛和藏系羊是最为重要的畜牧品种。</w:t>
      </w:r>
    </w:p>
    <w:p w:rsidR="00863DA2" w:rsidRPr="00134B4E" w:rsidRDefault="00863DA2"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75" w:name="_Toc509910862"/>
      <w:r w:rsidRPr="00134B4E">
        <w:rPr>
          <w:rStyle w:val="a4"/>
          <w:rFonts w:ascii="黑体" w:eastAsia="黑体" w:hAnsi="黑体" w:hint="eastAsia"/>
          <w:b w:val="0"/>
          <w:color w:val="262626" w:themeColor="text1" w:themeTint="D9"/>
          <w:sz w:val="28"/>
          <w:szCs w:val="28"/>
        </w:rPr>
        <w:t>1</w:t>
      </w:r>
      <w:r w:rsidR="00112A25">
        <w:rPr>
          <w:rStyle w:val="a4"/>
          <w:rFonts w:ascii="黑体" w:eastAsia="黑体" w:hAnsi="黑体"/>
          <w:b w:val="0"/>
          <w:color w:val="262626" w:themeColor="text1" w:themeTint="D9"/>
          <w:sz w:val="28"/>
          <w:szCs w:val="28"/>
        </w:rPr>
        <w:t>3</w:t>
      </w:r>
      <w:r w:rsidRPr="00134B4E">
        <w:rPr>
          <w:rStyle w:val="a4"/>
          <w:rFonts w:ascii="黑体" w:eastAsia="黑体" w:hAnsi="黑体" w:hint="eastAsia"/>
          <w:b w:val="0"/>
          <w:color w:val="262626" w:themeColor="text1" w:themeTint="D9"/>
          <w:sz w:val="28"/>
          <w:szCs w:val="28"/>
        </w:rPr>
        <w:t>.青海野生动植物资源</w:t>
      </w:r>
      <w:bookmarkEnd w:id="75"/>
    </w:p>
    <w:p w:rsidR="00863DA2" w:rsidRPr="00134B4E" w:rsidRDefault="00863DA2" w:rsidP="001D20CC">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青海野生动植物资源十分丰富，是一个公认的野生动植物王国，经国务院批准的列为国家重点保护的一二级野生动物有257种，其中分布于青海境内就有69种。其中野骆驼、野牦牛、藏野驴、藏羚羊、白唇鹿、</w:t>
      </w:r>
      <w:proofErr w:type="gramStart"/>
      <w:r w:rsidRPr="00134B4E">
        <w:rPr>
          <w:rFonts w:ascii="楷体_GB2312" w:eastAsia="楷体_GB2312" w:hAnsiTheme="minorEastAsia" w:hint="eastAsia"/>
          <w:color w:val="262626" w:themeColor="text1" w:themeTint="D9"/>
          <w:sz w:val="24"/>
          <w:szCs w:val="24"/>
          <w:shd w:val="clear" w:color="auto" w:fill="FFFFFF"/>
        </w:rPr>
        <w:t>麝</w:t>
      </w:r>
      <w:proofErr w:type="gramEnd"/>
      <w:r w:rsidRPr="00134B4E">
        <w:rPr>
          <w:rFonts w:ascii="楷体_GB2312" w:eastAsia="楷体_GB2312" w:hAnsiTheme="minorEastAsia" w:hint="eastAsia"/>
          <w:color w:val="262626" w:themeColor="text1" w:themeTint="D9"/>
          <w:sz w:val="24"/>
          <w:szCs w:val="24"/>
          <w:shd w:val="clear" w:color="auto" w:fill="FFFFFF"/>
        </w:rPr>
        <w:t>、雪豹、黑颈鹤、藏雪鸡等都是以青藏高原为主要栖息地的特有物种，具有重大的生物生态价值。为了有效地保护好这些野生动物，国家和青海省已批准建立了三江源、可可西里、青海湖鸟岛、玉树隆宝滩等著名保护区，将青海省一半以上的区域划入保护</w:t>
      </w:r>
      <w:r w:rsidRPr="00134B4E">
        <w:rPr>
          <w:rFonts w:ascii="楷体_GB2312" w:eastAsia="楷体_GB2312" w:hAnsiTheme="minorEastAsia" w:hint="eastAsia"/>
          <w:color w:val="262626" w:themeColor="text1" w:themeTint="D9"/>
          <w:sz w:val="24"/>
          <w:szCs w:val="24"/>
          <w:shd w:val="clear" w:color="auto" w:fill="FFFFFF"/>
        </w:rPr>
        <w:lastRenderedPageBreak/>
        <w:t>范围，比例之高，全国罕见。</w:t>
      </w:r>
    </w:p>
    <w:p w:rsidR="00863DA2" w:rsidRPr="00134B4E" w:rsidRDefault="00863DA2"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76" w:name="_Toc509910863"/>
      <w:r w:rsidRPr="00134B4E">
        <w:rPr>
          <w:rStyle w:val="a4"/>
          <w:rFonts w:ascii="黑体" w:eastAsia="黑体" w:hAnsi="黑体" w:hint="eastAsia"/>
          <w:b w:val="0"/>
          <w:color w:val="262626" w:themeColor="text1" w:themeTint="D9"/>
          <w:sz w:val="28"/>
          <w:szCs w:val="28"/>
        </w:rPr>
        <w:t>1</w:t>
      </w:r>
      <w:r w:rsidR="00112A25">
        <w:rPr>
          <w:rStyle w:val="a4"/>
          <w:rFonts w:ascii="黑体" w:eastAsia="黑体" w:hAnsi="黑体"/>
          <w:b w:val="0"/>
          <w:color w:val="262626" w:themeColor="text1" w:themeTint="D9"/>
          <w:sz w:val="28"/>
          <w:szCs w:val="28"/>
        </w:rPr>
        <w:t>4</w:t>
      </w:r>
      <w:r w:rsidRPr="00134B4E">
        <w:rPr>
          <w:rStyle w:val="a4"/>
          <w:rFonts w:ascii="黑体" w:eastAsia="黑体" w:hAnsi="黑体" w:hint="eastAsia"/>
          <w:b w:val="0"/>
          <w:color w:val="262626" w:themeColor="text1" w:themeTint="D9"/>
          <w:sz w:val="28"/>
          <w:szCs w:val="28"/>
        </w:rPr>
        <w:t>.青海野生经济植物</w:t>
      </w:r>
      <w:bookmarkEnd w:id="76"/>
    </w:p>
    <w:p w:rsidR="00863DA2" w:rsidRPr="00134B4E" w:rsidRDefault="00863DA2" w:rsidP="001D20CC">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青海的野生经济植物也十分丰富，共有各类野生经济植物75科、331属、947种。其中冬虫夏草、青海大黄、蕨嘛、沙棘等是在全国占有巨大优势的著名品种，以产量大、品质高而成为经久不衰的土特产品。</w:t>
      </w:r>
    </w:p>
    <w:p w:rsidR="00863DA2" w:rsidRPr="00134B4E" w:rsidRDefault="00863DA2"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77" w:name="_Toc509910864"/>
      <w:r w:rsidRPr="00134B4E">
        <w:rPr>
          <w:rStyle w:val="a4"/>
          <w:rFonts w:ascii="黑体" w:eastAsia="黑体" w:hAnsi="黑体" w:hint="eastAsia"/>
          <w:b w:val="0"/>
          <w:color w:val="262626" w:themeColor="text1" w:themeTint="D9"/>
          <w:sz w:val="28"/>
          <w:szCs w:val="28"/>
        </w:rPr>
        <w:t>1</w:t>
      </w:r>
      <w:r w:rsidR="00112A25">
        <w:rPr>
          <w:rStyle w:val="a4"/>
          <w:rFonts w:ascii="黑体" w:eastAsia="黑体" w:hAnsi="黑体"/>
          <w:b w:val="0"/>
          <w:color w:val="262626" w:themeColor="text1" w:themeTint="D9"/>
          <w:sz w:val="28"/>
          <w:szCs w:val="28"/>
        </w:rPr>
        <w:t>5</w:t>
      </w:r>
      <w:r w:rsidRPr="00134B4E">
        <w:rPr>
          <w:rStyle w:val="a4"/>
          <w:rFonts w:ascii="黑体" w:eastAsia="黑体" w:hAnsi="黑体" w:hint="eastAsia"/>
          <w:b w:val="0"/>
          <w:color w:val="262626" w:themeColor="text1" w:themeTint="D9"/>
          <w:sz w:val="28"/>
          <w:szCs w:val="28"/>
        </w:rPr>
        <w:t>.青海矿产资源</w:t>
      </w:r>
      <w:bookmarkEnd w:id="77"/>
    </w:p>
    <w:p w:rsidR="00863DA2" w:rsidRPr="00134B4E" w:rsidRDefault="00863DA2" w:rsidP="001D20CC">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青海省是一个典型的资源型省份。现已发现各类矿产127种，潜在经济价值17.25</w:t>
      </w:r>
      <w:proofErr w:type="gramStart"/>
      <w:r w:rsidRPr="00134B4E">
        <w:rPr>
          <w:rFonts w:ascii="楷体_GB2312" w:eastAsia="楷体_GB2312" w:hAnsiTheme="minorEastAsia" w:hint="eastAsia"/>
          <w:color w:val="262626" w:themeColor="text1" w:themeTint="D9"/>
          <w:sz w:val="24"/>
          <w:szCs w:val="24"/>
          <w:shd w:val="clear" w:color="auto" w:fill="FFFFFF"/>
        </w:rPr>
        <w:t>万亿</w:t>
      </w:r>
      <w:proofErr w:type="gramEnd"/>
      <w:r w:rsidRPr="00134B4E">
        <w:rPr>
          <w:rFonts w:ascii="楷体_GB2312" w:eastAsia="楷体_GB2312" w:hAnsiTheme="minorEastAsia" w:hint="eastAsia"/>
          <w:color w:val="262626" w:themeColor="text1" w:themeTint="D9"/>
          <w:sz w:val="24"/>
          <w:szCs w:val="24"/>
          <w:shd w:val="clear" w:color="auto" w:fill="FFFFFF"/>
        </w:rPr>
        <w:t>元，在已探明矿藏保有资源储量中，有54个矿种居全国前十位。其中居全国首位的是氯化钾、氯化镁、氯化锂、池盐、溴、碘、石棉、</w:t>
      </w:r>
      <w:r w:rsidRPr="00134B4E">
        <w:rPr>
          <w:rFonts w:ascii="微软雅黑" w:eastAsia="微软雅黑" w:hAnsi="微软雅黑" w:cs="微软雅黑" w:hint="eastAsia"/>
          <w:color w:val="262626" w:themeColor="text1" w:themeTint="D9"/>
          <w:sz w:val="24"/>
          <w:szCs w:val="24"/>
          <w:shd w:val="clear" w:color="auto" w:fill="FFFFFF"/>
        </w:rPr>
        <w:t>鉻</w:t>
      </w:r>
      <w:r w:rsidRPr="00134B4E">
        <w:rPr>
          <w:rFonts w:ascii="楷体_GB2312" w:eastAsia="楷体_GB2312" w:hAnsi="楷体_GB2312" w:cs="楷体_GB2312" w:hint="eastAsia"/>
          <w:color w:val="262626" w:themeColor="text1" w:themeTint="D9"/>
          <w:sz w:val="24"/>
          <w:szCs w:val="24"/>
          <w:shd w:val="clear" w:color="auto" w:fill="FFFFFF"/>
        </w:rPr>
        <w:t>铁矿等</w:t>
      </w:r>
      <w:r w:rsidRPr="00134B4E">
        <w:rPr>
          <w:rFonts w:ascii="楷体_GB2312" w:eastAsia="楷体_GB2312" w:hAnsiTheme="minorEastAsia" w:hint="eastAsia"/>
          <w:color w:val="262626" w:themeColor="text1" w:themeTint="D9"/>
          <w:sz w:val="24"/>
          <w:szCs w:val="24"/>
          <w:shd w:val="clear" w:color="auto" w:fill="FFFFFF"/>
        </w:rPr>
        <w:t>8种矿藏;另外还有石油、天然气、煤炭等能源矿产和部分金属矿产。目前，矿业产值占全省工业总产值的一半以上，在全省的四大支柱产业中，石油天然气、盐湖化工、有色金属冶炼都是以矿产资源开发为基础，而另一个支柱产业水电开发则是矿产资源开发的能源保障</w:t>
      </w:r>
    </w:p>
    <w:p w:rsidR="00863DA2" w:rsidRPr="00134B4E" w:rsidRDefault="00863DA2"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78" w:name="_Toc509910865"/>
      <w:r w:rsidRPr="00134B4E">
        <w:rPr>
          <w:rStyle w:val="a4"/>
          <w:rFonts w:ascii="黑体" w:eastAsia="黑体" w:hAnsi="黑体" w:hint="eastAsia"/>
          <w:b w:val="0"/>
          <w:color w:val="262626" w:themeColor="text1" w:themeTint="D9"/>
          <w:sz w:val="28"/>
          <w:szCs w:val="28"/>
        </w:rPr>
        <w:t>1</w:t>
      </w:r>
      <w:r w:rsidR="00112A25">
        <w:rPr>
          <w:rStyle w:val="a4"/>
          <w:rFonts w:ascii="黑体" w:eastAsia="黑体" w:hAnsi="黑体"/>
          <w:b w:val="0"/>
          <w:color w:val="262626" w:themeColor="text1" w:themeTint="D9"/>
          <w:sz w:val="28"/>
          <w:szCs w:val="28"/>
        </w:rPr>
        <w:t>6</w:t>
      </w:r>
      <w:r w:rsidRPr="00134B4E">
        <w:rPr>
          <w:rStyle w:val="a4"/>
          <w:rFonts w:ascii="黑体" w:eastAsia="黑体" w:hAnsi="黑体" w:hint="eastAsia"/>
          <w:b w:val="0"/>
          <w:color w:val="262626" w:themeColor="text1" w:themeTint="D9"/>
          <w:sz w:val="28"/>
          <w:szCs w:val="28"/>
        </w:rPr>
        <w:t>.三江源自然保护区</w:t>
      </w:r>
      <w:bookmarkEnd w:id="78"/>
    </w:p>
    <w:p w:rsidR="00863DA2" w:rsidRPr="00134B4E" w:rsidRDefault="00863DA2" w:rsidP="001D20CC">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三江源自然保护区是我国面积最大的自然保护区。</w:t>
      </w:r>
      <w:r w:rsidRPr="00134B4E">
        <w:rPr>
          <w:rFonts w:ascii="楷体_GB2312" w:eastAsia="楷体_GB2312" w:hAnsiTheme="minorEastAsia" w:hint="eastAsia"/>
          <w:color w:val="262626" w:themeColor="text1" w:themeTint="D9"/>
          <w:sz w:val="24"/>
          <w:szCs w:val="24"/>
          <w:shd w:val="clear" w:color="auto" w:fill="FFFFFF"/>
        </w:rPr>
        <w:lastRenderedPageBreak/>
        <w:t>整个三江源地区总面积36.3万平方公里，占青海省国土面积的一半，而被划入保护区面积的达15.23万平方公里，约占青海省国土面积的21%；三江源地区是我国海拔最高的天然湿地。整个三江源地区的海拔3450～6621米之间，湿地总面积达7.33万平方公里，是世界上海拔最高、面积最大、分布最集中的湿地地区，这里不仅是“中华水塔”，而且还是“亚洲水塔”；三江源地区是世界上高海拔地区生物多样性最集中的地区。区内国家一级保护野生动物有藏羚羊、野牦牛、雪豹等16种国家二级保护动物有岩羊、藏原</w:t>
      </w:r>
      <w:proofErr w:type="gramStart"/>
      <w:r w:rsidRPr="00134B4E">
        <w:rPr>
          <w:rFonts w:ascii="楷体_GB2312" w:eastAsia="楷体_GB2312" w:hAnsiTheme="minorEastAsia" w:hint="eastAsia"/>
          <w:color w:val="262626" w:themeColor="text1" w:themeTint="D9"/>
          <w:sz w:val="24"/>
          <w:szCs w:val="24"/>
          <w:shd w:val="clear" w:color="auto" w:fill="FFFFFF"/>
        </w:rPr>
        <w:t>羚</w:t>
      </w:r>
      <w:proofErr w:type="gramEnd"/>
      <w:r w:rsidRPr="00134B4E">
        <w:rPr>
          <w:rFonts w:ascii="楷体_GB2312" w:eastAsia="楷体_GB2312" w:hAnsiTheme="minorEastAsia" w:hint="eastAsia"/>
          <w:color w:val="262626" w:themeColor="text1" w:themeTint="D9"/>
          <w:sz w:val="24"/>
          <w:szCs w:val="24"/>
          <w:shd w:val="clear" w:color="auto" w:fill="FFFFFF"/>
        </w:rPr>
        <w:t>等35种，国家重点保护动物有69种，国家二级保护植物有虫草、油麦吊云杉、红花绿绒</w:t>
      </w:r>
      <w:proofErr w:type="gramStart"/>
      <w:r w:rsidRPr="00134B4E">
        <w:rPr>
          <w:rFonts w:ascii="楷体_GB2312" w:eastAsia="楷体_GB2312" w:hAnsiTheme="minorEastAsia" w:hint="eastAsia"/>
          <w:color w:val="262626" w:themeColor="text1" w:themeTint="D9"/>
          <w:sz w:val="24"/>
          <w:szCs w:val="24"/>
          <w:shd w:val="clear" w:color="auto" w:fill="FFFFFF"/>
        </w:rPr>
        <w:t>嵩</w:t>
      </w:r>
      <w:proofErr w:type="gramEnd"/>
      <w:r w:rsidRPr="00134B4E">
        <w:rPr>
          <w:rFonts w:ascii="楷体_GB2312" w:eastAsia="楷体_GB2312" w:hAnsiTheme="minorEastAsia" w:hint="eastAsia"/>
          <w:color w:val="262626" w:themeColor="text1" w:themeTint="D9"/>
          <w:sz w:val="24"/>
          <w:szCs w:val="24"/>
          <w:shd w:val="clear" w:color="auto" w:fill="FFFFFF"/>
        </w:rPr>
        <w:t>等3种，省级重点重点保护动物32种，保护植物34种；三江源地区是三江流域生态系统最敏感的地区。</w:t>
      </w:r>
    </w:p>
    <w:p w:rsidR="00E1350F" w:rsidRPr="00134B4E" w:rsidRDefault="00E1350F"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79" w:name="_Toc509910866"/>
      <w:r w:rsidRPr="00134B4E">
        <w:rPr>
          <w:rStyle w:val="a4"/>
          <w:rFonts w:ascii="黑体" w:eastAsia="黑体" w:hAnsi="黑体" w:hint="eastAsia"/>
          <w:b w:val="0"/>
          <w:color w:val="262626" w:themeColor="text1" w:themeTint="D9"/>
          <w:sz w:val="28"/>
          <w:szCs w:val="28"/>
        </w:rPr>
        <w:t>1</w:t>
      </w:r>
      <w:r w:rsidR="00112A25">
        <w:rPr>
          <w:rStyle w:val="a4"/>
          <w:rFonts w:ascii="黑体" w:eastAsia="黑体" w:hAnsi="黑体"/>
          <w:b w:val="0"/>
          <w:color w:val="262626" w:themeColor="text1" w:themeTint="D9"/>
          <w:sz w:val="28"/>
          <w:szCs w:val="28"/>
        </w:rPr>
        <w:t>7</w:t>
      </w:r>
      <w:r w:rsidRPr="00134B4E">
        <w:rPr>
          <w:rStyle w:val="a4"/>
          <w:rFonts w:ascii="黑体" w:eastAsia="黑体" w:hAnsi="黑体" w:hint="eastAsia"/>
          <w:b w:val="0"/>
          <w:color w:val="262626" w:themeColor="text1" w:themeTint="D9"/>
          <w:sz w:val="28"/>
          <w:szCs w:val="28"/>
        </w:rPr>
        <w:t>.柴达木盆地</w:t>
      </w:r>
      <w:bookmarkEnd w:id="79"/>
    </w:p>
    <w:p w:rsidR="00E1350F" w:rsidRPr="00134B4E" w:rsidRDefault="00E1350F" w:rsidP="001D20CC">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柴达木盆地是中国三大内陆盆地之一，属封闭性的巨大山间断陷盆地。位于青海省西北部，青藏高原东北部，主要在海西蒙古族藏族自治州。西北</w:t>
      </w:r>
      <w:proofErr w:type="gramStart"/>
      <w:r w:rsidRPr="00134B4E">
        <w:rPr>
          <w:rFonts w:ascii="楷体_GB2312" w:eastAsia="楷体_GB2312" w:hAnsiTheme="minorEastAsia" w:hint="eastAsia"/>
          <w:color w:val="262626" w:themeColor="text1" w:themeTint="D9"/>
          <w:sz w:val="24"/>
          <w:szCs w:val="24"/>
          <w:shd w:val="clear" w:color="auto" w:fill="FFFFFF"/>
        </w:rPr>
        <w:t>北</w:t>
      </w:r>
      <w:proofErr w:type="gramEnd"/>
      <w:r w:rsidRPr="00134B4E">
        <w:rPr>
          <w:rFonts w:ascii="楷体_GB2312" w:eastAsia="楷体_GB2312" w:hAnsiTheme="minorEastAsia" w:hint="eastAsia"/>
          <w:color w:val="262626" w:themeColor="text1" w:themeTint="D9"/>
          <w:sz w:val="24"/>
          <w:szCs w:val="24"/>
          <w:shd w:val="clear" w:color="auto" w:fill="FFFFFF"/>
        </w:rPr>
        <w:t>抵阿尔金山脉；西南至昆仑山脉；东北有祁连山脉，面积25.7768万平方千米。内陆盛产铁矿、铜矿、锡矿、盐矿等多种矿物，故被称作“聚宝盆”。</w:t>
      </w:r>
    </w:p>
    <w:p w:rsidR="00863DA2" w:rsidRPr="00134B4E" w:rsidRDefault="00863DA2"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80" w:name="_Toc509910867"/>
      <w:r w:rsidRPr="00134B4E">
        <w:rPr>
          <w:rStyle w:val="a4"/>
          <w:rFonts w:ascii="黑体" w:eastAsia="黑体" w:hAnsi="黑体" w:hint="eastAsia"/>
          <w:b w:val="0"/>
          <w:color w:val="262626" w:themeColor="text1" w:themeTint="D9"/>
          <w:sz w:val="28"/>
          <w:szCs w:val="28"/>
        </w:rPr>
        <w:lastRenderedPageBreak/>
        <w:t>1</w:t>
      </w:r>
      <w:r w:rsidR="00112A25">
        <w:rPr>
          <w:rStyle w:val="a4"/>
          <w:rFonts w:ascii="黑体" w:eastAsia="黑体" w:hAnsi="黑体"/>
          <w:b w:val="0"/>
          <w:color w:val="262626" w:themeColor="text1" w:themeTint="D9"/>
          <w:sz w:val="28"/>
          <w:szCs w:val="28"/>
        </w:rPr>
        <w:t>8</w:t>
      </w:r>
      <w:r w:rsidRPr="00134B4E">
        <w:rPr>
          <w:rStyle w:val="a4"/>
          <w:rFonts w:ascii="黑体" w:eastAsia="黑体" w:hAnsi="黑体" w:hint="eastAsia"/>
          <w:b w:val="0"/>
          <w:color w:val="262626" w:themeColor="text1" w:themeTint="D9"/>
          <w:sz w:val="28"/>
          <w:szCs w:val="28"/>
        </w:rPr>
        <w:t>.丝绸之路“青海道”</w:t>
      </w:r>
      <w:bookmarkEnd w:id="80"/>
    </w:p>
    <w:p w:rsidR="00863DA2" w:rsidRPr="00134B4E" w:rsidRDefault="00863DA2" w:rsidP="001D20CC">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丝绸之路南道又叫“羌中道”、“青海道”，它作为丝路南道与</w:t>
      </w:r>
      <w:proofErr w:type="gramStart"/>
      <w:r w:rsidRPr="00134B4E">
        <w:rPr>
          <w:rFonts w:ascii="楷体_GB2312" w:eastAsia="楷体_GB2312" w:hAnsiTheme="minorEastAsia" w:hint="eastAsia"/>
          <w:color w:val="262626" w:themeColor="text1" w:themeTint="D9"/>
          <w:sz w:val="24"/>
          <w:szCs w:val="24"/>
          <w:shd w:val="clear" w:color="auto" w:fill="FFFFFF"/>
        </w:rPr>
        <w:t>河西走廊段北道</w:t>
      </w:r>
      <w:proofErr w:type="gramEnd"/>
      <w:r w:rsidRPr="00134B4E">
        <w:rPr>
          <w:rFonts w:ascii="楷体_GB2312" w:eastAsia="楷体_GB2312" w:hAnsiTheme="minorEastAsia" w:hint="eastAsia"/>
          <w:color w:val="262626" w:themeColor="text1" w:themeTint="D9"/>
          <w:sz w:val="24"/>
          <w:szCs w:val="24"/>
          <w:shd w:val="clear" w:color="auto" w:fill="FFFFFF"/>
        </w:rPr>
        <w:t>相辅而行，都是中原通往西域的贸易通道。吐谷浑时期，经过寅、</w:t>
      </w:r>
      <w:proofErr w:type="gramStart"/>
      <w:r w:rsidRPr="00134B4E">
        <w:rPr>
          <w:rFonts w:ascii="楷体_GB2312" w:eastAsia="楷体_GB2312" w:hAnsiTheme="minorEastAsia" w:hint="eastAsia"/>
          <w:color w:val="262626" w:themeColor="text1" w:themeTint="D9"/>
          <w:sz w:val="24"/>
          <w:szCs w:val="24"/>
          <w:shd w:val="clear" w:color="auto" w:fill="FFFFFF"/>
        </w:rPr>
        <w:t>伏连筹</w:t>
      </w:r>
      <w:proofErr w:type="gramEnd"/>
      <w:r w:rsidRPr="00134B4E">
        <w:rPr>
          <w:rFonts w:ascii="楷体_GB2312" w:eastAsia="楷体_GB2312" w:hAnsiTheme="minorEastAsia" w:hint="eastAsia"/>
          <w:color w:val="262626" w:themeColor="text1" w:themeTint="D9"/>
          <w:sz w:val="24"/>
          <w:szCs w:val="24"/>
          <w:shd w:val="clear" w:color="auto" w:fill="FFFFFF"/>
        </w:rPr>
        <w:t>、夸</w:t>
      </w:r>
      <w:proofErr w:type="gramStart"/>
      <w:r w:rsidRPr="00134B4E">
        <w:rPr>
          <w:rFonts w:ascii="楷体_GB2312" w:eastAsia="楷体_GB2312" w:hAnsiTheme="minorEastAsia" w:hint="eastAsia"/>
          <w:color w:val="262626" w:themeColor="text1" w:themeTint="D9"/>
          <w:sz w:val="24"/>
          <w:szCs w:val="24"/>
          <w:shd w:val="clear" w:color="auto" w:fill="FFFFFF"/>
        </w:rPr>
        <w:t>吕</w:t>
      </w:r>
      <w:proofErr w:type="gramEnd"/>
      <w:r w:rsidRPr="00134B4E">
        <w:rPr>
          <w:rFonts w:ascii="楷体_GB2312" w:eastAsia="楷体_GB2312" w:hAnsiTheme="minorEastAsia" w:hint="eastAsia"/>
          <w:color w:val="262626" w:themeColor="text1" w:themeTint="D9"/>
          <w:sz w:val="24"/>
          <w:szCs w:val="24"/>
          <w:shd w:val="clear" w:color="auto" w:fill="FFFFFF"/>
        </w:rPr>
        <w:t>几代可汗的努力，吐谷浑王国逐渐</w:t>
      </w:r>
      <w:proofErr w:type="gramStart"/>
      <w:r w:rsidRPr="00134B4E">
        <w:rPr>
          <w:rFonts w:ascii="楷体_GB2312" w:eastAsia="楷体_GB2312" w:hAnsiTheme="minorEastAsia" w:hint="eastAsia"/>
          <w:color w:val="262626" w:themeColor="text1" w:themeTint="D9"/>
          <w:sz w:val="24"/>
          <w:szCs w:val="24"/>
          <w:shd w:val="clear" w:color="auto" w:fill="FFFFFF"/>
        </w:rPr>
        <w:t>掌控了丝绸之路</w:t>
      </w:r>
      <w:proofErr w:type="gramEnd"/>
      <w:r w:rsidRPr="00134B4E">
        <w:rPr>
          <w:rFonts w:ascii="楷体_GB2312" w:eastAsia="楷体_GB2312" w:hAnsiTheme="minorEastAsia" w:hint="eastAsia"/>
          <w:color w:val="262626" w:themeColor="text1" w:themeTint="D9"/>
          <w:sz w:val="24"/>
          <w:szCs w:val="24"/>
          <w:shd w:val="clear" w:color="auto" w:fill="FFFFFF"/>
        </w:rPr>
        <w:t>的南道。这一时期，河西走廊一带烽火连绵，丝路北</w:t>
      </w:r>
      <w:proofErr w:type="gramStart"/>
      <w:r w:rsidRPr="00134B4E">
        <w:rPr>
          <w:rFonts w:ascii="楷体_GB2312" w:eastAsia="楷体_GB2312" w:hAnsiTheme="minorEastAsia" w:hint="eastAsia"/>
          <w:color w:val="262626" w:themeColor="text1" w:themeTint="D9"/>
          <w:sz w:val="24"/>
          <w:szCs w:val="24"/>
          <w:shd w:val="clear" w:color="auto" w:fill="FFFFFF"/>
        </w:rPr>
        <w:t>道不再</w:t>
      </w:r>
      <w:proofErr w:type="gramEnd"/>
      <w:r w:rsidRPr="00134B4E">
        <w:rPr>
          <w:rFonts w:ascii="楷体_GB2312" w:eastAsia="楷体_GB2312" w:hAnsiTheme="minorEastAsia" w:hint="eastAsia"/>
          <w:color w:val="262626" w:themeColor="text1" w:themeTint="D9"/>
          <w:sz w:val="24"/>
          <w:szCs w:val="24"/>
          <w:shd w:val="clear" w:color="auto" w:fill="FFFFFF"/>
        </w:rPr>
        <w:t>是畅通无阻的了，中原与西域的经济、文化交流受到了阻碍。于是，在吐谷浑王国的推动下，丝绸之路的南道开始复兴，并一度取代</w:t>
      </w:r>
      <w:proofErr w:type="gramStart"/>
      <w:r w:rsidRPr="00134B4E">
        <w:rPr>
          <w:rFonts w:ascii="楷体_GB2312" w:eastAsia="楷体_GB2312" w:hAnsiTheme="minorEastAsia" w:hint="eastAsia"/>
          <w:color w:val="262626" w:themeColor="text1" w:themeTint="D9"/>
          <w:sz w:val="24"/>
          <w:szCs w:val="24"/>
          <w:shd w:val="clear" w:color="auto" w:fill="FFFFFF"/>
        </w:rPr>
        <w:t>河西道</w:t>
      </w:r>
      <w:proofErr w:type="gramEnd"/>
      <w:r w:rsidRPr="00134B4E">
        <w:rPr>
          <w:rFonts w:ascii="楷体_GB2312" w:eastAsia="楷体_GB2312" w:hAnsiTheme="minorEastAsia" w:hint="eastAsia"/>
          <w:color w:val="262626" w:themeColor="text1" w:themeTint="D9"/>
          <w:sz w:val="24"/>
          <w:szCs w:val="24"/>
          <w:shd w:val="clear" w:color="auto" w:fill="FFFFFF"/>
        </w:rPr>
        <w:t>成为丝绸之路的主干道，延续了中国自汉朝以来的中西文化交流。当时，通过丝绸之路</w:t>
      </w:r>
      <w:proofErr w:type="gramStart"/>
      <w:r w:rsidRPr="00134B4E">
        <w:rPr>
          <w:rFonts w:ascii="楷体_GB2312" w:eastAsia="楷体_GB2312" w:hAnsiTheme="minorEastAsia" w:hint="eastAsia"/>
          <w:color w:val="262626" w:themeColor="text1" w:themeTint="D9"/>
          <w:sz w:val="24"/>
          <w:szCs w:val="24"/>
          <w:shd w:val="clear" w:color="auto" w:fill="FFFFFF"/>
        </w:rPr>
        <w:t>“青海道”通贡南朝</w:t>
      </w:r>
      <w:proofErr w:type="gramEnd"/>
      <w:r w:rsidRPr="00134B4E">
        <w:rPr>
          <w:rFonts w:ascii="楷体_GB2312" w:eastAsia="楷体_GB2312" w:hAnsiTheme="minorEastAsia" w:hint="eastAsia"/>
          <w:color w:val="262626" w:themeColor="text1" w:themeTint="D9"/>
          <w:sz w:val="24"/>
          <w:szCs w:val="24"/>
          <w:shd w:val="clear" w:color="auto" w:fill="FFFFFF"/>
        </w:rPr>
        <w:t>的西域国家和地区主要有龟兹、于</w:t>
      </w:r>
      <w:proofErr w:type="gramStart"/>
      <w:r w:rsidRPr="00134B4E">
        <w:rPr>
          <w:rFonts w:ascii="楷体_GB2312" w:eastAsia="楷体_GB2312" w:hAnsiTheme="minorEastAsia" w:hint="eastAsia"/>
          <w:color w:val="262626" w:themeColor="text1" w:themeTint="D9"/>
          <w:sz w:val="24"/>
          <w:szCs w:val="24"/>
          <w:shd w:val="clear" w:color="auto" w:fill="FFFFFF"/>
        </w:rPr>
        <w:t>阗</w:t>
      </w:r>
      <w:proofErr w:type="gramEnd"/>
      <w:r w:rsidRPr="00134B4E">
        <w:rPr>
          <w:rFonts w:ascii="楷体_GB2312" w:eastAsia="楷体_GB2312" w:hAnsiTheme="minorEastAsia" w:hint="eastAsia"/>
          <w:color w:val="262626" w:themeColor="text1" w:themeTint="D9"/>
          <w:sz w:val="24"/>
          <w:szCs w:val="24"/>
          <w:shd w:val="clear" w:color="auto" w:fill="FFFFFF"/>
        </w:rPr>
        <w:t>、渴盘陀以及中亚的滑国(今阿富汗境内)、西亚的波斯等。直至7世纪至8世纪间，丝绸之路“青海道”在中西方经济和文化的交流中都起着重要的作用。</w:t>
      </w:r>
    </w:p>
    <w:p w:rsidR="007F6833" w:rsidRPr="00134B4E" w:rsidRDefault="00112A25"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81" w:name="_Toc509910868"/>
      <w:r>
        <w:rPr>
          <w:rStyle w:val="a4"/>
          <w:rFonts w:ascii="黑体" w:eastAsia="黑体" w:hAnsi="黑体"/>
          <w:b w:val="0"/>
          <w:color w:val="262626" w:themeColor="text1" w:themeTint="D9"/>
          <w:sz w:val="28"/>
          <w:szCs w:val="28"/>
        </w:rPr>
        <w:t>19</w:t>
      </w:r>
      <w:r w:rsidR="00B07DFA" w:rsidRPr="00134B4E">
        <w:rPr>
          <w:rStyle w:val="a4"/>
          <w:rFonts w:ascii="黑体" w:eastAsia="黑体" w:hAnsi="黑体" w:hint="eastAsia"/>
          <w:b w:val="0"/>
          <w:color w:val="262626" w:themeColor="text1" w:themeTint="D9"/>
          <w:sz w:val="28"/>
          <w:szCs w:val="28"/>
        </w:rPr>
        <w:t>.河</w:t>
      </w:r>
      <w:proofErr w:type="gramStart"/>
      <w:r w:rsidR="00B07DFA" w:rsidRPr="00134B4E">
        <w:rPr>
          <w:rStyle w:val="a4"/>
          <w:rFonts w:ascii="黑体" w:eastAsia="黑体" w:hAnsi="黑体" w:hint="eastAsia"/>
          <w:b w:val="0"/>
          <w:color w:val="262626" w:themeColor="text1" w:themeTint="D9"/>
          <w:sz w:val="28"/>
          <w:szCs w:val="28"/>
        </w:rPr>
        <w:t>湟</w:t>
      </w:r>
      <w:proofErr w:type="gramEnd"/>
      <w:r w:rsidR="00B07DFA" w:rsidRPr="00134B4E">
        <w:rPr>
          <w:rStyle w:val="a4"/>
          <w:rFonts w:ascii="黑体" w:eastAsia="黑体" w:hAnsi="黑体" w:hint="eastAsia"/>
          <w:b w:val="0"/>
          <w:color w:val="262626" w:themeColor="text1" w:themeTint="D9"/>
          <w:sz w:val="28"/>
          <w:szCs w:val="28"/>
        </w:rPr>
        <w:t>谷地</w:t>
      </w:r>
      <w:bookmarkEnd w:id="81"/>
    </w:p>
    <w:p w:rsidR="00B07DFA" w:rsidRPr="00134B4E" w:rsidRDefault="00B07DFA" w:rsidP="001D20CC">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河</w:t>
      </w:r>
      <w:proofErr w:type="gramStart"/>
      <w:r w:rsidRPr="00134B4E">
        <w:rPr>
          <w:rFonts w:ascii="楷体_GB2312" w:eastAsia="楷体_GB2312" w:hAnsiTheme="minorEastAsia" w:hint="eastAsia"/>
          <w:color w:val="262626" w:themeColor="text1" w:themeTint="D9"/>
          <w:sz w:val="24"/>
          <w:szCs w:val="24"/>
          <w:shd w:val="clear" w:color="auto" w:fill="FFFFFF"/>
        </w:rPr>
        <w:t>湟</w:t>
      </w:r>
      <w:proofErr w:type="gramEnd"/>
      <w:r w:rsidRPr="00134B4E">
        <w:rPr>
          <w:rFonts w:ascii="楷体_GB2312" w:eastAsia="楷体_GB2312" w:hAnsiTheme="minorEastAsia" w:hint="eastAsia"/>
          <w:color w:val="262626" w:themeColor="text1" w:themeTint="D9"/>
          <w:sz w:val="24"/>
          <w:szCs w:val="24"/>
          <w:shd w:val="clear" w:color="auto" w:fill="FFFFFF"/>
        </w:rPr>
        <w:t>谷地是指青海日月山以东、同仁县以北的黄河龙羊峡河段以下流域及其支流湟水流域，是青海东部达板山与积石山之间一片肥沃的三角地带，主要由湟水谷地和黄河谷地两个河流冲击平谷构成。谷地范</w:t>
      </w:r>
      <w:r w:rsidRPr="00134B4E">
        <w:rPr>
          <w:rFonts w:ascii="楷体_GB2312" w:eastAsia="楷体_GB2312" w:hAnsiTheme="minorEastAsia" w:hint="eastAsia"/>
          <w:color w:val="262626" w:themeColor="text1" w:themeTint="D9"/>
          <w:sz w:val="24"/>
          <w:szCs w:val="24"/>
          <w:shd w:val="clear" w:color="auto" w:fill="FFFFFF"/>
        </w:rPr>
        <w:lastRenderedPageBreak/>
        <w:t>围包括省会西宁市和海东地区全部。</w:t>
      </w:r>
    </w:p>
    <w:p w:rsidR="004D326B" w:rsidRPr="00134B4E" w:rsidRDefault="00E1350F"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82" w:name="_Toc509910869"/>
      <w:r w:rsidRPr="00134B4E">
        <w:rPr>
          <w:rStyle w:val="a4"/>
          <w:rFonts w:ascii="黑体" w:eastAsia="黑体" w:hAnsi="黑体"/>
          <w:b w:val="0"/>
          <w:color w:val="262626" w:themeColor="text1" w:themeTint="D9"/>
          <w:sz w:val="28"/>
          <w:szCs w:val="28"/>
        </w:rPr>
        <w:t>2</w:t>
      </w:r>
      <w:r w:rsidR="00112A25">
        <w:rPr>
          <w:rStyle w:val="a4"/>
          <w:rFonts w:ascii="黑体" w:eastAsia="黑体" w:hAnsi="黑体"/>
          <w:b w:val="0"/>
          <w:color w:val="262626" w:themeColor="text1" w:themeTint="D9"/>
          <w:sz w:val="28"/>
          <w:szCs w:val="28"/>
        </w:rPr>
        <w:t>0</w:t>
      </w:r>
      <w:r w:rsidR="00B71878" w:rsidRPr="00134B4E">
        <w:rPr>
          <w:rStyle w:val="a4"/>
          <w:rFonts w:ascii="黑体" w:eastAsia="黑体" w:hAnsi="黑体" w:hint="eastAsia"/>
          <w:b w:val="0"/>
          <w:color w:val="262626" w:themeColor="text1" w:themeTint="D9"/>
          <w:sz w:val="28"/>
          <w:szCs w:val="28"/>
        </w:rPr>
        <w:t>.</w:t>
      </w:r>
      <w:r w:rsidR="004D326B" w:rsidRPr="00134B4E">
        <w:rPr>
          <w:rStyle w:val="a4"/>
          <w:rFonts w:ascii="黑体" w:eastAsia="黑体" w:hAnsi="黑体"/>
          <w:b w:val="0"/>
          <w:color w:val="262626" w:themeColor="text1" w:themeTint="D9"/>
          <w:sz w:val="28"/>
          <w:szCs w:val="28"/>
        </w:rPr>
        <w:t>青海的中国十大之最</w:t>
      </w:r>
      <w:bookmarkEnd w:id="82"/>
    </w:p>
    <w:p w:rsidR="00863DA2" w:rsidRPr="00134B4E" w:rsidRDefault="004D326B" w:rsidP="001D20CC">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color w:val="262626" w:themeColor="text1" w:themeTint="D9"/>
          <w:sz w:val="24"/>
          <w:szCs w:val="24"/>
          <w:shd w:val="clear" w:color="auto" w:fill="FFFFFF"/>
        </w:rPr>
        <w:t>青海有世界上最高、最大、最年轻的高原</w:t>
      </w:r>
      <w:r w:rsidRPr="00134B4E">
        <w:rPr>
          <w:rFonts w:ascii="楷体_GB2312" w:eastAsia="楷体_GB2312" w:hAnsiTheme="minorEastAsia"/>
          <w:color w:val="262626" w:themeColor="text1" w:themeTint="D9"/>
          <w:sz w:val="24"/>
          <w:szCs w:val="24"/>
          <w:shd w:val="clear" w:color="auto" w:fill="FFFFFF"/>
        </w:rPr>
        <w:t>——</w:t>
      </w:r>
      <w:r w:rsidRPr="00134B4E">
        <w:rPr>
          <w:rFonts w:ascii="楷体_GB2312" w:eastAsia="楷体_GB2312" w:hAnsiTheme="minorEastAsia"/>
          <w:color w:val="262626" w:themeColor="text1" w:themeTint="D9"/>
          <w:sz w:val="24"/>
          <w:szCs w:val="24"/>
          <w:shd w:val="clear" w:color="auto" w:fill="FFFFFF"/>
        </w:rPr>
        <w:t>青藏高原</w:t>
      </w:r>
      <w:r w:rsidRPr="00134B4E">
        <w:rPr>
          <w:rFonts w:ascii="楷体_GB2312" w:eastAsia="楷体_GB2312" w:hAnsiTheme="minorEastAsia" w:hint="eastAsia"/>
          <w:color w:val="262626" w:themeColor="text1" w:themeTint="D9"/>
          <w:sz w:val="24"/>
          <w:szCs w:val="24"/>
          <w:shd w:val="clear" w:color="auto" w:fill="FFFFFF"/>
        </w:rPr>
        <w:t>；</w:t>
      </w:r>
      <w:r w:rsidRPr="00134B4E">
        <w:rPr>
          <w:rFonts w:ascii="楷体_GB2312" w:eastAsia="楷体_GB2312" w:hAnsiTheme="minorEastAsia"/>
          <w:color w:val="262626" w:themeColor="text1" w:themeTint="D9"/>
          <w:sz w:val="24"/>
          <w:szCs w:val="24"/>
          <w:shd w:val="clear" w:color="auto" w:fill="FFFFFF"/>
        </w:rPr>
        <w:t>青海有世界上生物多样性最多的高海拔无人区</w:t>
      </w:r>
      <w:r w:rsidRPr="00134B4E">
        <w:rPr>
          <w:rFonts w:ascii="楷体_GB2312" w:eastAsia="楷体_GB2312" w:hAnsiTheme="minorEastAsia"/>
          <w:color w:val="262626" w:themeColor="text1" w:themeTint="D9"/>
          <w:sz w:val="24"/>
          <w:szCs w:val="24"/>
          <w:shd w:val="clear" w:color="auto" w:fill="FFFFFF"/>
        </w:rPr>
        <w:t>——</w:t>
      </w:r>
      <w:r w:rsidRPr="00134B4E">
        <w:rPr>
          <w:rFonts w:ascii="楷体_GB2312" w:eastAsia="楷体_GB2312" w:hAnsiTheme="minorEastAsia"/>
          <w:color w:val="262626" w:themeColor="text1" w:themeTint="D9"/>
          <w:sz w:val="24"/>
          <w:szCs w:val="24"/>
          <w:shd w:val="clear" w:color="auto" w:fill="FFFFFF"/>
        </w:rPr>
        <w:t>可可西里</w:t>
      </w:r>
      <w:r w:rsidRPr="00134B4E">
        <w:rPr>
          <w:rFonts w:ascii="楷体_GB2312" w:eastAsia="楷体_GB2312" w:hAnsiTheme="minorEastAsia" w:hint="eastAsia"/>
          <w:color w:val="262626" w:themeColor="text1" w:themeTint="D9"/>
          <w:sz w:val="24"/>
          <w:szCs w:val="24"/>
          <w:shd w:val="clear" w:color="auto" w:fill="FFFFFF"/>
        </w:rPr>
        <w:t>；</w:t>
      </w:r>
      <w:r w:rsidRPr="00134B4E">
        <w:rPr>
          <w:rFonts w:ascii="楷体_GB2312" w:eastAsia="楷体_GB2312" w:hAnsiTheme="minorEastAsia"/>
          <w:color w:val="262626" w:themeColor="text1" w:themeTint="D9"/>
          <w:sz w:val="24"/>
          <w:szCs w:val="24"/>
          <w:shd w:val="clear" w:color="auto" w:fill="FFFFFF"/>
        </w:rPr>
        <w:t>有世界最大冰川</w:t>
      </w:r>
      <w:r w:rsidRPr="00134B4E">
        <w:rPr>
          <w:rFonts w:ascii="楷体_GB2312" w:eastAsia="楷体_GB2312" w:hAnsiTheme="minorEastAsia"/>
          <w:color w:val="262626" w:themeColor="text1" w:themeTint="D9"/>
          <w:sz w:val="24"/>
          <w:szCs w:val="24"/>
          <w:shd w:val="clear" w:color="auto" w:fill="FFFFFF"/>
        </w:rPr>
        <w:t>——</w:t>
      </w:r>
      <w:r w:rsidRPr="00134B4E">
        <w:rPr>
          <w:rFonts w:ascii="楷体_GB2312" w:eastAsia="楷体_GB2312" w:hAnsiTheme="minorEastAsia"/>
          <w:color w:val="262626" w:themeColor="text1" w:themeTint="D9"/>
          <w:sz w:val="24"/>
          <w:szCs w:val="24"/>
          <w:shd w:val="clear" w:color="auto" w:fill="FFFFFF"/>
        </w:rPr>
        <w:t>青藏高原冰川</w:t>
      </w:r>
      <w:r w:rsidRPr="00134B4E">
        <w:rPr>
          <w:rFonts w:ascii="楷体_GB2312" w:eastAsia="楷体_GB2312" w:hAnsiTheme="minorEastAsia" w:hint="eastAsia"/>
          <w:color w:val="262626" w:themeColor="text1" w:themeTint="D9"/>
          <w:sz w:val="24"/>
          <w:szCs w:val="24"/>
          <w:shd w:val="clear" w:color="auto" w:fill="FFFFFF"/>
        </w:rPr>
        <w:t>；</w:t>
      </w:r>
      <w:r w:rsidRPr="00134B4E">
        <w:rPr>
          <w:rFonts w:ascii="楷体_GB2312" w:eastAsia="楷体_GB2312" w:hAnsiTheme="minorEastAsia"/>
          <w:color w:val="262626" w:themeColor="text1" w:themeTint="D9"/>
          <w:sz w:val="24"/>
          <w:szCs w:val="24"/>
          <w:shd w:val="clear" w:color="auto" w:fill="FFFFFF"/>
        </w:rPr>
        <w:t>有中国海拔最高的铁路</w:t>
      </w:r>
      <w:r w:rsidRPr="00134B4E">
        <w:rPr>
          <w:rFonts w:ascii="楷体_GB2312" w:eastAsia="楷体_GB2312" w:hAnsiTheme="minorEastAsia"/>
          <w:color w:val="262626" w:themeColor="text1" w:themeTint="D9"/>
          <w:sz w:val="24"/>
          <w:szCs w:val="24"/>
          <w:shd w:val="clear" w:color="auto" w:fill="FFFFFF"/>
        </w:rPr>
        <w:t>——</w:t>
      </w:r>
      <w:r w:rsidRPr="00134B4E">
        <w:rPr>
          <w:rFonts w:ascii="楷体_GB2312" w:eastAsia="楷体_GB2312" w:hAnsiTheme="minorEastAsia"/>
          <w:color w:val="262626" w:themeColor="text1" w:themeTint="D9"/>
          <w:sz w:val="24"/>
          <w:szCs w:val="24"/>
          <w:shd w:val="clear" w:color="auto" w:fill="FFFFFF"/>
        </w:rPr>
        <w:t>青藏铁路</w:t>
      </w:r>
      <w:r w:rsidRPr="00134B4E">
        <w:rPr>
          <w:rFonts w:ascii="楷体_GB2312" w:eastAsia="楷体_GB2312" w:hAnsiTheme="minorEastAsia" w:hint="eastAsia"/>
          <w:color w:val="262626" w:themeColor="text1" w:themeTint="D9"/>
          <w:sz w:val="24"/>
          <w:szCs w:val="24"/>
          <w:shd w:val="clear" w:color="auto" w:fill="FFFFFF"/>
        </w:rPr>
        <w:t>；</w:t>
      </w:r>
      <w:r w:rsidRPr="00134B4E">
        <w:rPr>
          <w:rFonts w:ascii="楷体_GB2312" w:eastAsia="楷体_GB2312" w:hAnsiTheme="minorEastAsia"/>
          <w:color w:val="262626" w:themeColor="text1" w:themeTint="D9"/>
          <w:sz w:val="24"/>
          <w:szCs w:val="24"/>
          <w:shd w:val="clear" w:color="auto" w:fill="FFFFFF"/>
        </w:rPr>
        <w:t>有世界上饲养牦牛最多的地区</w:t>
      </w:r>
      <w:r w:rsidRPr="00134B4E">
        <w:rPr>
          <w:rFonts w:ascii="楷体_GB2312" w:eastAsia="楷体_GB2312" w:hAnsiTheme="minorEastAsia" w:hint="eastAsia"/>
          <w:color w:val="262626" w:themeColor="text1" w:themeTint="D9"/>
          <w:sz w:val="24"/>
          <w:szCs w:val="24"/>
          <w:shd w:val="clear" w:color="auto" w:fill="FFFFFF"/>
        </w:rPr>
        <w:t>；</w:t>
      </w:r>
      <w:r w:rsidRPr="00134B4E">
        <w:rPr>
          <w:rFonts w:ascii="楷体_GB2312" w:eastAsia="楷体_GB2312" w:hAnsiTheme="minorEastAsia"/>
          <w:color w:val="262626" w:themeColor="text1" w:themeTint="D9"/>
          <w:sz w:val="24"/>
          <w:szCs w:val="24"/>
          <w:shd w:val="clear" w:color="auto" w:fill="FFFFFF"/>
        </w:rPr>
        <w:t>有中国海拔最高的盆地</w:t>
      </w:r>
      <w:r w:rsidRPr="00134B4E">
        <w:rPr>
          <w:rFonts w:ascii="楷体_GB2312" w:eastAsia="楷体_GB2312" w:hAnsiTheme="minorEastAsia"/>
          <w:color w:val="262626" w:themeColor="text1" w:themeTint="D9"/>
          <w:sz w:val="24"/>
          <w:szCs w:val="24"/>
          <w:shd w:val="clear" w:color="auto" w:fill="FFFFFF"/>
        </w:rPr>
        <w:t>——</w:t>
      </w:r>
      <w:r w:rsidRPr="00134B4E">
        <w:rPr>
          <w:rFonts w:ascii="楷体_GB2312" w:eastAsia="楷体_GB2312" w:hAnsiTheme="minorEastAsia"/>
          <w:color w:val="262626" w:themeColor="text1" w:themeTint="D9"/>
          <w:sz w:val="24"/>
          <w:szCs w:val="24"/>
          <w:shd w:val="clear" w:color="auto" w:fill="FFFFFF"/>
        </w:rPr>
        <w:t>柴达木盆地</w:t>
      </w:r>
      <w:r w:rsidRPr="00134B4E">
        <w:rPr>
          <w:rFonts w:ascii="楷体_GB2312" w:eastAsia="楷体_GB2312" w:hAnsiTheme="minorEastAsia" w:hint="eastAsia"/>
          <w:color w:val="262626" w:themeColor="text1" w:themeTint="D9"/>
          <w:sz w:val="24"/>
          <w:szCs w:val="24"/>
          <w:shd w:val="clear" w:color="auto" w:fill="FFFFFF"/>
        </w:rPr>
        <w:t>；</w:t>
      </w:r>
      <w:r w:rsidRPr="00134B4E">
        <w:rPr>
          <w:rFonts w:ascii="楷体_GB2312" w:eastAsia="楷体_GB2312" w:hAnsiTheme="minorEastAsia"/>
          <w:color w:val="262626" w:themeColor="text1" w:themeTint="D9"/>
          <w:sz w:val="24"/>
          <w:szCs w:val="24"/>
          <w:shd w:val="clear" w:color="auto" w:fill="FFFFFF"/>
        </w:rPr>
        <w:t>有中国最大的内陆咸水湖</w:t>
      </w:r>
      <w:r w:rsidRPr="00134B4E">
        <w:rPr>
          <w:rFonts w:ascii="楷体_GB2312" w:eastAsia="楷体_GB2312" w:hAnsiTheme="minorEastAsia"/>
          <w:color w:val="262626" w:themeColor="text1" w:themeTint="D9"/>
          <w:sz w:val="24"/>
          <w:szCs w:val="24"/>
          <w:shd w:val="clear" w:color="auto" w:fill="FFFFFF"/>
        </w:rPr>
        <w:t>——</w:t>
      </w:r>
      <w:r w:rsidRPr="00134B4E">
        <w:rPr>
          <w:rFonts w:ascii="楷体_GB2312" w:eastAsia="楷体_GB2312" w:hAnsiTheme="minorEastAsia"/>
          <w:color w:val="262626" w:themeColor="text1" w:themeTint="D9"/>
          <w:sz w:val="24"/>
          <w:szCs w:val="24"/>
          <w:shd w:val="clear" w:color="auto" w:fill="FFFFFF"/>
        </w:rPr>
        <w:t>青海湖</w:t>
      </w:r>
      <w:r w:rsidRPr="00134B4E">
        <w:rPr>
          <w:rFonts w:ascii="楷体_GB2312" w:eastAsia="楷体_GB2312" w:hAnsiTheme="minorEastAsia" w:hint="eastAsia"/>
          <w:color w:val="262626" w:themeColor="text1" w:themeTint="D9"/>
          <w:sz w:val="24"/>
          <w:szCs w:val="24"/>
          <w:shd w:val="clear" w:color="auto" w:fill="FFFFFF"/>
        </w:rPr>
        <w:t>；</w:t>
      </w:r>
      <w:r w:rsidRPr="00134B4E">
        <w:rPr>
          <w:rFonts w:ascii="楷体_GB2312" w:eastAsia="楷体_GB2312" w:hAnsiTheme="minorEastAsia"/>
          <w:color w:val="262626" w:themeColor="text1" w:themeTint="D9"/>
          <w:sz w:val="24"/>
          <w:szCs w:val="24"/>
          <w:shd w:val="clear" w:color="auto" w:fill="FFFFFF"/>
        </w:rPr>
        <w:t>有中国河流发源最多的地区</w:t>
      </w:r>
      <w:r w:rsidRPr="00134B4E">
        <w:rPr>
          <w:rFonts w:ascii="楷体_GB2312" w:eastAsia="楷体_GB2312" w:hAnsiTheme="minorEastAsia"/>
          <w:color w:val="262626" w:themeColor="text1" w:themeTint="D9"/>
          <w:sz w:val="24"/>
          <w:szCs w:val="24"/>
          <w:shd w:val="clear" w:color="auto" w:fill="FFFFFF"/>
        </w:rPr>
        <w:t>——</w:t>
      </w:r>
      <w:r w:rsidRPr="00134B4E">
        <w:rPr>
          <w:rFonts w:ascii="楷体_GB2312" w:eastAsia="楷体_GB2312" w:hAnsiTheme="minorEastAsia"/>
          <w:color w:val="262626" w:themeColor="text1" w:themeTint="D9"/>
          <w:sz w:val="24"/>
          <w:szCs w:val="24"/>
          <w:shd w:val="clear" w:color="auto" w:fill="FFFFFF"/>
        </w:rPr>
        <w:t>青南高原</w:t>
      </w:r>
      <w:r w:rsidRPr="00134B4E">
        <w:rPr>
          <w:rFonts w:ascii="楷体_GB2312" w:eastAsia="楷体_GB2312" w:hAnsiTheme="minorEastAsia" w:hint="eastAsia"/>
          <w:color w:val="262626" w:themeColor="text1" w:themeTint="D9"/>
          <w:sz w:val="24"/>
          <w:szCs w:val="24"/>
          <w:shd w:val="clear" w:color="auto" w:fill="FFFFFF"/>
        </w:rPr>
        <w:t>；</w:t>
      </w:r>
      <w:r w:rsidRPr="00134B4E">
        <w:rPr>
          <w:rFonts w:ascii="楷体_GB2312" w:eastAsia="楷体_GB2312" w:hAnsiTheme="minorEastAsia"/>
          <w:color w:val="262626" w:themeColor="text1" w:themeTint="D9"/>
          <w:sz w:val="24"/>
          <w:szCs w:val="24"/>
          <w:shd w:val="clear" w:color="auto" w:fill="FFFFFF"/>
        </w:rPr>
        <w:t>有中国聚集鸟类最多的岛屿</w:t>
      </w:r>
      <w:r w:rsidRPr="00134B4E">
        <w:rPr>
          <w:rFonts w:ascii="楷体_GB2312" w:eastAsia="楷体_GB2312" w:hAnsiTheme="minorEastAsia"/>
          <w:color w:val="262626" w:themeColor="text1" w:themeTint="D9"/>
          <w:sz w:val="24"/>
          <w:szCs w:val="24"/>
          <w:shd w:val="clear" w:color="auto" w:fill="FFFFFF"/>
        </w:rPr>
        <w:t>——</w:t>
      </w:r>
      <w:r w:rsidRPr="00134B4E">
        <w:rPr>
          <w:rFonts w:ascii="楷体_GB2312" w:eastAsia="楷体_GB2312" w:hAnsiTheme="minorEastAsia"/>
          <w:color w:val="262626" w:themeColor="text1" w:themeTint="D9"/>
          <w:sz w:val="24"/>
          <w:szCs w:val="24"/>
          <w:shd w:val="clear" w:color="auto" w:fill="FFFFFF"/>
        </w:rPr>
        <w:t>青海湖的鸟岛</w:t>
      </w:r>
      <w:r w:rsidRPr="00134B4E">
        <w:rPr>
          <w:rFonts w:ascii="楷体_GB2312" w:eastAsia="楷体_GB2312" w:hAnsiTheme="minorEastAsia" w:hint="eastAsia"/>
          <w:color w:val="262626" w:themeColor="text1" w:themeTint="D9"/>
          <w:sz w:val="24"/>
          <w:szCs w:val="24"/>
          <w:shd w:val="clear" w:color="auto" w:fill="FFFFFF"/>
        </w:rPr>
        <w:t>；</w:t>
      </w:r>
      <w:r w:rsidRPr="00134B4E">
        <w:rPr>
          <w:rFonts w:ascii="楷体_GB2312" w:eastAsia="楷体_GB2312" w:hAnsiTheme="minorEastAsia"/>
          <w:color w:val="262626" w:themeColor="text1" w:themeTint="D9"/>
          <w:sz w:val="24"/>
          <w:szCs w:val="24"/>
          <w:shd w:val="clear" w:color="auto" w:fill="FFFFFF"/>
        </w:rPr>
        <w:t>有中国最大的盐湖</w:t>
      </w:r>
      <w:r w:rsidRPr="00134B4E">
        <w:rPr>
          <w:rFonts w:ascii="楷体_GB2312" w:eastAsia="楷体_GB2312" w:hAnsiTheme="minorEastAsia"/>
          <w:color w:val="262626" w:themeColor="text1" w:themeTint="D9"/>
          <w:sz w:val="24"/>
          <w:szCs w:val="24"/>
          <w:shd w:val="clear" w:color="auto" w:fill="FFFFFF"/>
        </w:rPr>
        <w:t>——</w:t>
      </w:r>
      <w:r w:rsidRPr="00134B4E">
        <w:rPr>
          <w:rFonts w:ascii="楷体_GB2312" w:eastAsia="楷体_GB2312" w:hAnsiTheme="minorEastAsia"/>
          <w:color w:val="262626" w:themeColor="text1" w:themeTint="D9"/>
          <w:sz w:val="24"/>
          <w:szCs w:val="24"/>
          <w:shd w:val="clear" w:color="auto" w:fill="FFFFFF"/>
        </w:rPr>
        <w:t>察尔汗盐湖</w:t>
      </w:r>
      <w:r w:rsidRPr="00134B4E">
        <w:rPr>
          <w:rFonts w:ascii="楷体_GB2312" w:eastAsia="楷体_GB2312" w:hAnsiTheme="minorEastAsia" w:hint="eastAsia"/>
          <w:color w:val="262626" w:themeColor="text1" w:themeTint="D9"/>
          <w:sz w:val="24"/>
          <w:szCs w:val="24"/>
          <w:shd w:val="clear" w:color="auto" w:fill="FFFFFF"/>
        </w:rPr>
        <w:t>。</w:t>
      </w:r>
    </w:p>
    <w:p w:rsidR="004D326B" w:rsidRPr="00134B4E" w:rsidRDefault="00E1350F"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83" w:name="_Toc509910870"/>
      <w:r w:rsidRPr="00134B4E">
        <w:rPr>
          <w:rStyle w:val="a4"/>
          <w:rFonts w:ascii="黑体" w:eastAsia="黑体" w:hAnsi="黑体"/>
          <w:b w:val="0"/>
          <w:color w:val="262626" w:themeColor="text1" w:themeTint="D9"/>
          <w:sz w:val="28"/>
          <w:szCs w:val="28"/>
        </w:rPr>
        <w:t>2</w:t>
      </w:r>
      <w:r w:rsidR="00112A25">
        <w:rPr>
          <w:rStyle w:val="a4"/>
          <w:rFonts w:ascii="黑体" w:eastAsia="黑体" w:hAnsi="黑体"/>
          <w:b w:val="0"/>
          <w:color w:val="262626" w:themeColor="text1" w:themeTint="D9"/>
          <w:sz w:val="28"/>
          <w:szCs w:val="28"/>
        </w:rPr>
        <w:t>1</w:t>
      </w:r>
      <w:r w:rsidR="004D326B" w:rsidRPr="00134B4E">
        <w:rPr>
          <w:rStyle w:val="a4"/>
          <w:rFonts w:ascii="黑体" w:eastAsia="黑体" w:hAnsi="黑体" w:hint="eastAsia"/>
          <w:b w:val="0"/>
          <w:color w:val="262626" w:themeColor="text1" w:themeTint="D9"/>
          <w:sz w:val="28"/>
          <w:szCs w:val="28"/>
        </w:rPr>
        <w:t>.“十三五”时期，青海经济社会发展总体要求</w:t>
      </w:r>
      <w:bookmarkEnd w:id="83"/>
    </w:p>
    <w:p w:rsidR="00B71878" w:rsidRPr="00134B4E" w:rsidRDefault="004D326B" w:rsidP="001D20CC">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实现“一个同步”、奋力建设“三区”、打造一个“高地”。即，把握中央提出的标准与要求，确保到2020年与全国同步全面建成小康社会；构筑国家生态安全屏障，建设生态文明先行区；加快转变发展方式，建设循环经济发展先行区；突出改善民生凝聚人心，建设民族团结进步先进区；弘扬党的优良作风，铸就青海精神高地。</w:t>
      </w:r>
    </w:p>
    <w:p w:rsidR="004D326B" w:rsidRPr="00134B4E" w:rsidRDefault="00E1350F"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84" w:name="_Toc509910871"/>
      <w:r w:rsidRPr="00134B4E">
        <w:rPr>
          <w:rStyle w:val="a4"/>
          <w:rFonts w:ascii="黑体" w:eastAsia="黑体" w:hAnsi="黑体"/>
          <w:b w:val="0"/>
          <w:color w:val="262626" w:themeColor="text1" w:themeTint="D9"/>
          <w:sz w:val="28"/>
          <w:szCs w:val="28"/>
        </w:rPr>
        <w:lastRenderedPageBreak/>
        <w:t>2</w:t>
      </w:r>
      <w:r w:rsidR="00112A25">
        <w:rPr>
          <w:rStyle w:val="a4"/>
          <w:rFonts w:ascii="黑体" w:eastAsia="黑体" w:hAnsi="黑体"/>
          <w:b w:val="0"/>
          <w:color w:val="262626" w:themeColor="text1" w:themeTint="D9"/>
          <w:sz w:val="28"/>
          <w:szCs w:val="28"/>
        </w:rPr>
        <w:t>2</w:t>
      </w:r>
      <w:r w:rsidR="004D326B" w:rsidRPr="00134B4E">
        <w:rPr>
          <w:rStyle w:val="a4"/>
          <w:rFonts w:ascii="黑体" w:eastAsia="黑体" w:hAnsi="黑体" w:hint="eastAsia"/>
          <w:b w:val="0"/>
          <w:color w:val="262626" w:themeColor="text1" w:themeTint="D9"/>
          <w:sz w:val="28"/>
          <w:szCs w:val="28"/>
        </w:rPr>
        <w:t>.五大生态板块</w:t>
      </w:r>
      <w:bookmarkEnd w:id="84"/>
    </w:p>
    <w:p w:rsidR="004D326B" w:rsidRPr="00134B4E" w:rsidRDefault="004D326B" w:rsidP="001D20CC">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三江源地区；祁连山水源涵养区；环青海湖地区；河</w:t>
      </w:r>
      <w:proofErr w:type="gramStart"/>
      <w:r w:rsidRPr="00134B4E">
        <w:rPr>
          <w:rFonts w:ascii="楷体_GB2312" w:eastAsia="楷体_GB2312" w:hAnsiTheme="minorEastAsia" w:hint="eastAsia"/>
          <w:color w:val="262626" w:themeColor="text1" w:themeTint="D9"/>
          <w:sz w:val="24"/>
          <w:szCs w:val="24"/>
          <w:shd w:val="clear" w:color="auto" w:fill="FFFFFF"/>
        </w:rPr>
        <w:t>湟</w:t>
      </w:r>
      <w:proofErr w:type="gramEnd"/>
      <w:r w:rsidRPr="00134B4E">
        <w:rPr>
          <w:rFonts w:ascii="楷体_GB2312" w:eastAsia="楷体_GB2312" w:hAnsiTheme="minorEastAsia" w:hint="eastAsia"/>
          <w:color w:val="262626" w:themeColor="text1" w:themeTint="D9"/>
          <w:sz w:val="24"/>
          <w:szCs w:val="24"/>
          <w:shd w:val="clear" w:color="auto" w:fill="FFFFFF"/>
        </w:rPr>
        <w:t>地区；柴达木水源涵养区</w:t>
      </w:r>
    </w:p>
    <w:p w:rsidR="004D326B" w:rsidRPr="00134B4E" w:rsidRDefault="004D326B"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85" w:name="_Toc509910872"/>
      <w:r w:rsidRPr="00134B4E">
        <w:rPr>
          <w:rStyle w:val="a4"/>
          <w:rFonts w:ascii="黑体" w:eastAsia="黑体" w:hAnsi="黑体" w:hint="eastAsia"/>
          <w:b w:val="0"/>
          <w:color w:val="262626" w:themeColor="text1" w:themeTint="D9"/>
          <w:sz w:val="28"/>
          <w:szCs w:val="28"/>
        </w:rPr>
        <w:t>2</w:t>
      </w:r>
      <w:r w:rsidR="00112A25">
        <w:rPr>
          <w:rStyle w:val="a4"/>
          <w:rFonts w:ascii="黑体" w:eastAsia="黑体" w:hAnsi="黑体"/>
          <w:b w:val="0"/>
          <w:color w:val="262626" w:themeColor="text1" w:themeTint="D9"/>
          <w:sz w:val="28"/>
          <w:szCs w:val="28"/>
        </w:rPr>
        <w:t>3</w:t>
      </w:r>
      <w:r w:rsidRPr="00134B4E">
        <w:rPr>
          <w:rStyle w:val="a4"/>
          <w:rFonts w:ascii="黑体" w:eastAsia="黑体" w:hAnsi="黑体" w:hint="eastAsia"/>
          <w:b w:val="0"/>
          <w:color w:val="262626" w:themeColor="text1" w:themeTint="D9"/>
          <w:sz w:val="28"/>
          <w:szCs w:val="28"/>
        </w:rPr>
        <w:t>.“一园三区”的国家公园</w:t>
      </w:r>
      <w:bookmarkEnd w:id="85"/>
    </w:p>
    <w:p w:rsidR="004D326B" w:rsidRPr="00134B4E" w:rsidRDefault="004D326B" w:rsidP="001D20CC">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三江源国家公园，黄河源、长江源(可可西里)、澜沧江源三个园区。</w:t>
      </w:r>
    </w:p>
    <w:p w:rsidR="004D326B" w:rsidRPr="00134B4E" w:rsidRDefault="004D326B"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86" w:name="_Toc509910873"/>
      <w:r w:rsidRPr="00134B4E">
        <w:rPr>
          <w:rStyle w:val="a4"/>
          <w:rFonts w:ascii="黑体" w:eastAsia="黑体" w:hAnsi="黑体" w:hint="eastAsia"/>
          <w:b w:val="0"/>
          <w:color w:val="262626" w:themeColor="text1" w:themeTint="D9"/>
          <w:sz w:val="28"/>
          <w:szCs w:val="28"/>
        </w:rPr>
        <w:t>2</w:t>
      </w:r>
      <w:r w:rsidR="00112A25">
        <w:rPr>
          <w:rStyle w:val="a4"/>
          <w:rFonts w:ascii="黑体" w:eastAsia="黑体" w:hAnsi="黑体"/>
          <w:b w:val="0"/>
          <w:color w:val="262626" w:themeColor="text1" w:themeTint="D9"/>
          <w:sz w:val="28"/>
          <w:szCs w:val="28"/>
        </w:rPr>
        <w:t>4</w:t>
      </w:r>
      <w:r w:rsidRPr="00134B4E">
        <w:rPr>
          <w:rStyle w:val="a4"/>
          <w:rFonts w:ascii="黑体" w:eastAsia="黑体" w:hAnsi="黑体" w:hint="eastAsia"/>
          <w:b w:val="0"/>
          <w:color w:val="262626" w:themeColor="text1" w:themeTint="D9"/>
          <w:sz w:val="28"/>
          <w:szCs w:val="28"/>
        </w:rPr>
        <w:t>.</w:t>
      </w:r>
      <w:r w:rsidRPr="00134B4E">
        <w:rPr>
          <w:rStyle w:val="a4"/>
          <w:rFonts w:ascii="黑体" w:eastAsia="黑体" w:hAnsi="黑体"/>
          <w:b w:val="0"/>
          <w:color w:val="262626" w:themeColor="text1" w:themeTint="D9"/>
          <w:sz w:val="28"/>
          <w:szCs w:val="28"/>
        </w:rPr>
        <w:t>四区两带一线</w:t>
      </w:r>
      <w:bookmarkEnd w:id="86"/>
    </w:p>
    <w:p w:rsidR="004D326B" w:rsidRPr="00134B4E" w:rsidRDefault="004D326B" w:rsidP="001D20CC">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color w:val="262626" w:themeColor="text1" w:themeTint="D9"/>
          <w:sz w:val="24"/>
          <w:szCs w:val="24"/>
          <w:shd w:val="clear" w:color="auto" w:fill="FFFFFF"/>
        </w:rPr>
        <w:t>把全省划分为东部地区、柴达木地区、环青海湖地区、三江源地区和沿黄河发展带、沿湟水发展带及兰青－青藏铁路发展轴线。</w:t>
      </w:r>
    </w:p>
    <w:p w:rsidR="004D326B" w:rsidRPr="00134B4E" w:rsidRDefault="004D326B"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87" w:name="_Toc509910874"/>
      <w:r w:rsidRPr="00134B4E">
        <w:rPr>
          <w:rStyle w:val="a4"/>
          <w:rFonts w:ascii="黑体" w:eastAsia="黑体" w:hAnsi="黑体" w:hint="eastAsia"/>
          <w:b w:val="0"/>
          <w:color w:val="262626" w:themeColor="text1" w:themeTint="D9"/>
          <w:sz w:val="28"/>
          <w:szCs w:val="28"/>
        </w:rPr>
        <w:t>2</w:t>
      </w:r>
      <w:r w:rsidR="00112A25">
        <w:rPr>
          <w:rStyle w:val="a4"/>
          <w:rFonts w:ascii="黑体" w:eastAsia="黑体" w:hAnsi="黑体"/>
          <w:b w:val="0"/>
          <w:color w:val="262626" w:themeColor="text1" w:themeTint="D9"/>
          <w:sz w:val="28"/>
          <w:szCs w:val="28"/>
        </w:rPr>
        <w:t>5</w:t>
      </w:r>
      <w:r w:rsidRPr="00134B4E">
        <w:rPr>
          <w:rStyle w:val="a4"/>
          <w:rFonts w:ascii="黑体" w:eastAsia="黑体" w:hAnsi="黑体" w:hint="eastAsia"/>
          <w:b w:val="0"/>
          <w:color w:val="262626" w:themeColor="text1" w:themeTint="D9"/>
          <w:sz w:val="28"/>
          <w:szCs w:val="28"/>
        </w:rPr>
        <w:t>.“三区一带”农牧业发展新格局</w:t>
      </w:r>
      <w:bookmarkEnd w:id="87"/>
    </w:p>
    <w:p w:rsidR="004D326B" w:rsidRPr="00134B4E" w:rsidRDefault="004D326B" w:rsidP="001D20CC">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即：打造东部特色种养高效示范区、环湖农牧交错循环发展先行区、青南生态有机畜牧业保护发展区和沿黄冷水养殖适度开发带的“三区一带”农牧业发展新格局，以此壮大高原特色生态农牧业。</w:t>
      </w:r>
    </w:p>
    <w:p w:rsidR="004D326B" w:rsidRPr="00C009CF" w:rsidRDefault="004D326B"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pacing w:val="-10"/>
          <w:sz w:val="28"/>
          <w:szCs w:val="28"/>
        </w:rPr>
      </w:pPr>
      <w:bookmarkStart w:id="88" w:name="_Toc509910875"/>
      <w:r w:rsidRPr="00134B4E">
        <w:rPr>
          <w:rStyle w:val="a4"/>
          <w:rFonts w:ascii="黑体" w:eastAsia="黑体" w:hAnsi="黑体" w:hint="eastAsia"/>
          <w:b w:val="0"/>
          <w:color w:val="262626" w:themeColor="text1" w:themeTint="D9"/>
          <w:sz w:val="28"/>
          <w:szCs w:val="28"/>
        </w:rPr>
        <w:t>2</w:t>
      </w:r>
      <w:r w:rsidR="00112A25">
        <w:rPr>
          <w:rStyle w:val="a4"/>
          <w:rFonts w:ascii="黑体" w:eastAsia="黑体" w:hAnsi="黑体"/>
          <w:b w:val="0"/>
          <w:color w:val="262626" w:themeColor="text1" w:themeTint="D9"/>
          <w:sz w:val="28"/>
          <w:szCs w:val="28"/>
        </w:rPr>
        <w:t>6</w:t>
      </w:r>
      <w:r w:rsidRPr="00134B4E">
        <w:rPr>
          <w:rStyle w:val="a4"/>
          <w:rFonts w:ascii="黑体" w:eastAsia="黑体" w:hAnsi="黑体" w:hint="eastAsia"/>
          <w:b w:val="0"/>
          <w:color w:val="262626" w:themeColor="text1" w:themeTint="D9"/>
          <w:sz w:val="28"/>
          <w:szCs w:val="28"/>
        </w:rPr>
        <w:t>.</w:t>
      </w:r>
      <w:r w:rsidRPr="00C009CF">
        <w:rPr>
          <w:rStyle w:val="a4"/>
          <w:rFonts w:ascii="黑体" w:eastAsia="黑体" w:hAnsi="黑体"/>
          <w:b w:val="0"/>
          <w:color w:val="262626" w:themeColor="text1" w:themeTint="D9"/>
          <w:spacing w:val="-10"/>
          <w:sz w:val="28"/>
          <w:szCs w:val="28"/>
        </w:rPr>
        <w:t>“一轴两群（区）”为主体的城镇化格局</w:t>
      </w:r>
      <w:bookmarkEnd w:id="88"/>
    </w:p>
    <w:p w:rsidR="004D326B" w:rsidRPr="00134B4E" w:rsidRDefault="004D326B" w:rsidP="001D20CC">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color w:val="262626" w:themeColor="text1" w:themeTint="D9"/>
          <w:sz w:val="24"/>
          <w:szCs w:val="24"/>
          <w:shd w:val="clear" w:color="auto" w:fill="FFFFFF"/>
        </w:rPr>
        <w:t>以兰青－青藏铁路为主轴，以轴线上的主要城镇为支撑点，推进形成以西宁为中心的东部城镇群，以格尔木为重心的柴达木城镇化地区，以结古、大武等</w:t>
      </w:r>
      <w:r w:rsidRPr="00134B4E">
        <w:rPr>
          <w:rFonts w:ascii="楷体_GB2312" w:eastAsia="楷体_GB2312" w:hAnsiTheme="minorEastAsia"/>
          <w:color w:val="262626" w:themeColor="text1" w:themeTint="D9"/>
          <w:sz w:val="24"/>
          <w:szCs w:val="24"/>
          <w:shd w:val="clear" w:color="auto" w:fill="FFFFFF"/>
        </w:rPr>
        <w:lastRenderedPageBreak/>
        <w:t>州府所在地城镇组成的城镇化格局</w:t>
      </w:r>
      <w:r w:rsidRPr="00134B4E">
        <w:rPr>
          <w:rFonts w:ascii="楷体_GB2312" w:eastAsia="楷体_GB2312" w:hAnsiTheme="minorEastAsia" w:hint="eastAsia"/>
          <w:color w:val="262626" w:themeColor="text1" w:themeTint="D9"/>
          <w:sz w:val="24"/>
          <w:szCs w:val="24"/>
          <w:shd w:val="clear" w:color="auto" w:fill="FFFFFF"/>
        </w:rPr>
        <w:t>。</w:t>
      </w:r>
    </w:p>
    <w:p w:rsidR="00C80738" w:rsidRPr="00134B4E" w:rsidRDefault="004D326B"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89" w:name="_Toc509910876"/>
      <w:r w:rsidRPr="00134B4E">
        <w:rPr>
          <w:rStyle w:val="a4"/>
          <w:rFonts w:ascii="黑体" w:eastAsia="黑体" w:hAnsi="黑体" w:hint="eastAsia"/>
          <w:b w:val="0"/>
          <w:color w:val="262626" w:themeColor="text1" w:themeTint="D9"/>
          <w:sz w:val="28"/>
          <w:szCs w:val="28"/>
        </w:rPr>
        <w:t>2</w:t>
      </w:r>
      <w:r w:rsidR="00112A25">
        <w:rPr>
          <w:rStyle w:val="a4"/>
          <w:rFonts w:ascii="黑体" w:eastAsia="黑体" w:hAnsi="黑体"/>
          <w:b w:val="0"/>
          <w:color w:val="262626" w:themeColor="text1" w:themeTint="D9"/>
          <w:sz w:val="28"/>
          <w:szCs w:val="28"/>
        </w:rPr>
        <w:t>7</w:t>
      </w:r>
      <w:r w:rsidR="00B71878" w:rsidRPr="00134B4E">
        <w:rPr>
          <w:rStyle w:val="a4"/>
          <w:rFonts w:ascii="黑体" w:eastAsia="黑体" w:hAnsi="黑体" w:hint="eastAsia"/>
          <w:b w:val="0"/>
          <w:color w:val="262626" w:themeColor="text1" w:themeTint="D9"/>
          <w:sz w:val="28"/>
          <w:szCs w:val="28"/>
        </w:rPr>
        <w:t>.</w:t>
      </w:r>
      <w:r w:rsidR="00C80738" w:rsidRPr="00134B4E">
        <w:rPr>
          <w:rStyle w:val="a4"/>
          <w:rFonts w:ascii="黑体" w:eastAsia="黑体" w:hAnsi="黑体" w:hint="eastAsia"/>
          <w:b w:val="0"/>
          <w:color w:val="262626" w:themeColor="text1" w:themeTint="D9"/>
          <w:sz w:val="28"/>
          <w:szCs w:val="28"/>
        </w:rPr>
        <w:t>五四战略</w:t>
      </w:r>
      <w:bookmarkEnd w:id="89"/>
    </w:p>
    <w:p w:rsidR="00C80738" w:rsidRPr="00134B4E" w:rsidRDefault="00C80738" w:rsidP="001D20CC">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“四个扎扎实实”重大战略、“四个转变”新思路战略、“四化同步”发展战略、“四个更加”提速战略和“四种本领”锻造战略</w:t>
      </w:r>
    </w:p>
    <w:p w:rsidR="00B71878" w:rsidRPr="00134B4E" w:rsidRDefault="00C80738"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90" w:name="_Toc509910877"/>
      <w:r w:rsidRPr="00134B4E">
        <w:rPr>
          <w:rStyle w:val="a4"/>
          <w:rFonts w:ascii="黑体" w:eastAsia="黑体" w:hAnsi="黑体" w:hint="eastAsia"/>
          <w:b w:val="0"/>
          <w:color w:val="262626" w:themeColor="text1" w:themeTint="D9"/>
          <w:sz w:val="28"/>
          <w:szCs w:val="28"/>
        </w:rPr>
        <w:t>2</w:t>
      </w:r>
      <w:r w:rsidR="00C009CF">
        <w:rPr>
          <w:rStyle w:val="a4"/>
          <w:rFonts w:ascii="黑体" w:eastAsia="黑体" w:hAnsi="黑体"/>
          <w:b w:val="0"/>
          <w:color w:val="262626" w:themeColor="text1" w:themeTint="D9"/>
          <w:sz w:val="28"/>
          <w:szCs w:val="28"/>
        </w:rPr>
        <w:t>8</w:t>
      </w:r>
      <w:r w:rsidRPr="00134B4E">
        <w:rPr>
          <w:rStyle w:val="a4"/>
          <w:rFonts w:ascii="黑体" w:eastAsia="黑体" w:hAnsi="黑体" w:hint="eastAsia"/>
          <w:b w:val="0"/>
          <w:color w:val="262626" w:themeColor="text1" w:themeTint="D9"/>
          <w:sz w:val="28"/>
          <w:szCs w:val="28"/>
        </w:rPr>
        <w:t>.</w:t>
      </w:r>
      <w:r w:rsidR="006D28C9" w:rsidRPr="00134B4E">
        <w:rPr>
          <w:rStyle w:val="a4"/>
          <w:rFonts w:ascii="黑体" w:eastAsia="黑体" w:hAnsi="黑体" w:hint="eastAsia"/>
          <w:b w:val="0"/>
          <w:color w:val="262626" w:themeColor="text1" w:themeTint="D9"/>
          <w:sz w:val="28"/>
          <w:szCs w:val="28"/>
        </w:rPr>
        <w:t>“四个扎扎实实”重大战略</w:t>
      </w:r>
      <w:bookmarkEnd w:id="90"/>
    </w:p>
    <w:p w:rsidR="006D28C9" w:rsidRPr="00134B4E" w:rsidRDefault="006D28C9" w:rsidP="001D20CC">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一是扎扎实实推进经济持续健康发展；二是扎扎实实推进生态环境保护；三是扎扎实实保障和改善民生、加强社会治理；四是扎扎实实加强和规范党内政治生活。</w:t>
      </w:r>
    </w:p>
    <w:p w:rsidR="006D28C9" w:rsidRPr="00134B4E" w:rsidRDefault="00C009CF"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91" w:name="_Toc509910878"/>
      <w:r>
        <w:rPr>
          <w:rStyle w:val="a4"/>
          <w:rFonts w:ascii="黑体" w:eastAsia="黑体" w:hAnsi="黑体"/>
          <w:b w:val="0"/>
          <w:color w:val="262626" w:themeColor="text1" w:themeTint="D9"/>
          <w:sz w:val="28"/>
          <w:szCs w:val="28"/>
        </w:rPr>
        <w:t>29</w:t>
      </w:r>
      <w:r w:rsidR="006D28C9" w:rsidRPr="00134B4E">
        <w:rPr>
          <w:rStyle w:val="a4"/>
          <w:rFonts w:ascii="黑体" w:eastAsia="黑体" w:hAnsi="黑体" w:hint="eastAsia"/>
          <w:b w:val="0"/>
          <w:color w:val="262626" w:themeColor="text1" w:themeTint="D9"/>
          <w:sz w:val="28"/>
          <w:szCs w:val="28"/>
        </w:rPr>
        <w:t>.“四个转变”新思路战略</w:t>
      </w:r>
      <w:bookmarkEnd w:id="91"/>
    </w:p>
    <w:p w:rsidR="006D28C9" w:rsidRPr="00134B4E" w:rsidRDefault="006D28C9" w:rsidP="001D20CC">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一是加快从经济小省向生态大省、生态强省转变；二是加快从人口小省</w:t>
      </w:r>
      <w:r w:rsidR="0051484A" w:rsidRPr="00134B4E">
        <w:rPr>
          <w:rFonts w:ascii="楷体_GB2312" w:eastAsia="楷体_GB2312" w:hAnsiTheme="minorEastAsia" w:hint="eastAsia"/>
          <w:color w:val="262626" w:themeColor="text1" w:themeTint="D9"/>
          <w:sz w:val="24"/>
          <w:szCs w:val="24"/>
          <w:shd w:val="clear" w:color="auto" w:fill="FFFFFF"/>
        </w:rPr>
        <w:t>；</w:t>
      </w:r>
      <w:r w:rsidRPr="00134B4E">
        <w:rPr>
          <w:rFonts w:ascii="楷体_GB2312" w:eastAsia="楷体_GB2312" w:hAnsiTheme="minorEastAsia" w:hint="eastAsia"/>
          <w:color w:val="262626" w:themeColor="text1" w:themeTint="D9"/>
          <w:sz w:val="24"/>
          <w:szCs w:val="24"/>
          <w:shd w:val="clear" w:color="auto" w:fill="FFFFFF"/>
        </w:rPr>
        <w:t>向民族团结进步大省转变；三是加快从研究地方发展战略向融入国家战略转变；四是加快从农牧民单一的种植、养殖、生态看护向生态生产生活良性循环转变。</w:t>
      </w:r>
    </w:p>
    <w:p w:rsidR="00C80738" w:rsidRPr="00134B4E" w:rsidRDefault="00E1350F"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92" w:name="_Toc509910879"/>
      <w:r w:rsidRPr="00134B4E">
        <w:rPr>
          <w:rStyle w:val="a4"/>
          <w:rFonts w:ascii="黑体" w:eastAsia="黑体" w:hAnsi="黑体"/>
          <w:b w:val="0"/>
          <w:color w:val="262626" w:themeColor="text1" w:themeTint="D9"/>
          <w:sz w:val="28"/>
          <w:szCs w:val="28"/>
        </w:rPr>
        <w:t>3</w:t>
      </w:r>
      <w:r w:rsidR="00C009CF">
        <w:rPr>
          <w:rStyle w:val="a4"/>
          <w:rFonts w:ascii="黑体" w:eastAsia="黑体" w:hAnsi="黑体"/>
          <w:b w:val="0"/>
          <w:color w:val="262626" w:themeColor="text1" w:themeTint="D9"/>
          <w:sz w:val="28"/>
          <w:szCs w:val="28"/>
        </w:rPr>
        <w:t>0</w:t>
      </w:r>
      <w:r w:rsidR="00C80738" w:rsidRPr="00134B4E">
        <w:rPr>
          <w:rStyle w:val="a4"/>
          <w:rFonts w:ascii="黑体" w:eastAsia="黑体" w:hAnsi="黑体" w:hint="eastAsia"/>
          <w:b w:val="0"/>
          <w:color w:val="262626" w:themeColor="text1" w:themeTint="D9"/>
          <w:sz w:val="28"/>
          <w:szCs w:val="28"/>
        </w:rPr>
        <w:t>.“四化同步”发展战略</w:t>
      </w:r>
      <w:bookmarkEnd w:id="92"/>
    </w:p>
    <w:p w:rsidR="00C80738" w:rsidRPr="00134B4E" w:rsidRDefault="00C80738" w:rsidP="001D20CC">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一是推动信息化和工业化深度融合；二是推动工业化和城镇化良性互动；三是推动城镇化和农业现代</w:t>
      </w:r>
      <w:r w:rsidRPr="00134B4E">
        <w:rPr>
          <w:rFonts w:ascii="楷体_GB2312" w:eastAsia="楷体_GB2312" w:hAnsiTheme="minorEastAsia" w:hint="eastAsia"/>
          <w:color w:val="262626" w:themeColor="text1" w:themeTint="D9"/>
          <w:sz w:val="24"/>
          <w:szCs w:val="24"/>
          <w:shd w:val="clear" w:color="auto" w:fill="FFFFFF"/>
        </w:rPr>
        <w:lastRenderedPageBreak/>
        <w:t>化相互协调。</w:t>
      </w:r>
    </w:p>
    <w:p w:rsidR="00C80738" w:rsidRPr="00134B4E" w:rsidRDefault="00E1350F"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93" w:name="_Toc509910880"/>
      <w:r w:rsidRPr="00134B4E">
        <w:rPr>
          <w:rStyle w:val="a4"/>
          <w:rFonts w:ascii="黑体" w:eastAsia="黑体" w:hAnsi="黑体"/>
          <w:b w:val="0"/>
          <w:color w:val="262626" w:themeColor="text1" w:themeTint="D9"/>
          <w:sz w:val="28"/>
          <w:szCs w:val="28"/>
        </w:rPr>
        <w:t>3</w:t>
      </w:r>
      <w:r w:rsidR="00C009CF">
        <w:rPr>
          <w:rStyle w:val="a4"/>
          <w:rFonts w:ascii="黑体" w:eastAsia="黑体" w:hAnsi="黑体"/>
          <w:b w:val="0"/>
          <w:color w:val="262626" w:themeColor="text1" w:themeTint="D9"/>
          <w:sz w:val="28"/>
          <w:szCs w:val="28"/>
        </w:rPr>
        <w:t>1</w:t>
      </w:r>
      <w:r w:rsidR="00C80738" w:rsidRPr="00134B4E">
        <w:rPr>
          <w:rStyle w:val="a4"/>
          <w:rFonts w:ascii="黑体" w:eastAsia="黑体" w:hAnsi="黑体" w:hint="eastAsia"/>
          <w:b w:val="0"/>
          <w:color w:val="262626" w:themeColor="text1" w:themeTint="D9"/>
          <w:sz w:val="28"/>
          <w:szCs w:val="28"/>
        </w:rPr>
        <w:t>.“四个更加”提速战略</w:t>
      </w:r>
      <w:bookmarkEnd w:id="93"/>
    </w:p>
    <w:p w:rsidR="00C80738" w:rsidRPr="00134B4E" w:rsidRDefault="00C80738" w:rsidP="001D20CC">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一是建设更加富裕新青海；二是建设更加文明新青海；三是建设更加和谐新青海；四是建设更加美丽新青海。</w:t>
      </w:r>
    </w:p>
    <w:p w:rsidR="00C80738" w:rsidRPr="00134B4E" w:rsidRDefault="00E1350F"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94" w:name="_Toc509910881"/>
      <w:r w:rsidRPr="00134B4E">
        <w:rPr>
          <w:rStyle w:val="a4"/>
          <w:rFonts w:ascii="黑体" w:eastAsia="黑体" w:hAnsi="黑体"/>
          <w:b w:val="0"/>
          <w:color w:val="262626" w:themeColor="text1" w:themeTint="D9"/>
          <w:sz w:val="28"/>
          <w:szCs w:val="28"/>
        </w:rPr>
        <w:t>3</w:t>
      </w:r>
      <w:r w:rsidR="00C009CF">
        <w:rPr>
          <w:rStyle w:val="a4"/>
          <w:rFonts w:ascii="黑体" w:eastAsia="黑体" w:hAnsi="黑体"/>
          <w:b w:val="0"/>
          <w:color w:val="262626" w:themeColor="text1" w:themeTint="D9"/>
          <w:sz w:val="28"/>
          <w:szCs w:val="28"/>
        </w:rPr>
        <w:t>2</w:t>
      </w:r>
      <w:r w:rsidR="00C80738" w:rsidRPr="00134B4E">
        <w:rPr>
          <w:rStyle w:val="a4"/>
          <w:rFonts w:ascii="黑体" w:eastAsia="黑体" w:hAnsi="黑体" w:hint="eastAsia"/>
          <w:b w:val="0"/>
          <w:color w:val="262626" w:themeColor="text1" w:themeTint="D9"/>
          <w:sz w:val="28"/>
          <w:szCs w:val="28"/>
        </w:rPr>
        <w:t>.“四种本领”锻造战略</w:t>
      </w:r>
      <w:bookmarkEnd w:id="94"/>
    </w:p>
    <w:p w:rsidR="00C80738" w:rsidRPr="00134B4E" w:rsidRDefault="00C80738" w:rsidP="001D20CC">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hint="eastAsia"/>
          <w:color w:val="262626" w:themeColor="text1" w:themeTint="D9"/>
          <w:sz w:val="24"/>
          <w:szCs w:val="24"/>
          <w:shd w:val="clear" w:color="auto" w:fill="FFFFFF"/>
        </w:rPr>
        <w:t>一是增强学习和政治领导本领；二是增强改革创新和科学发展本领；三是增强依法施政和群众工作本领；四是增强狠抓落实和驾驭风险本领。</w:t>
      </w:r>
    </w:p>
    <w:p w:rsidR="00E1350F" w:rsidRPr="00134B4E" w:rsidRDefault="00E1350F" w:rsidP="009735F5">
      <w:pPr>
        <w:pStyle w:val="a3"/>
        <w:shd w:val="clear" w:color="auto" w:fill="FFFFFF"/>
        <w:spacing w:before="0" w:beforeAutospacing="0" w:after="0" w:afterAutospacing="0" w:line="324" w:lineRule="auto"/>
        <w:ind w:firstLineChars="165" w:firstLine="462"/>
        <w:jc w:val="both"/>
        <w:outlineLvl w:val="1"/>
        <w:rPr>
          <w:rStyle w:val="a4"/>
          <w:rFonts w:ascii="黑体" w:eastAsia="黑体" w:hAnsi="黑体"/>
          <w:b w:val="0"/>
          <w:color w:val="262626" w:themeColor="text1" w:themeTint="D9"/>
          <w:sz w:val="28"/>
          <w:szCs w:val="28"/>
        </w:rPr>
      </w:pPr>
      <w:bookmarkStart w:id="95" w:name="_Toc509910882"/>
      <w:r w:rsidRPr="00134B4E">
        <w:rPr>
          <w:rStyle w:val="a4"/>
          <w:rFonts w:ascii="黑体" w:eastAsia="黑体" w:hAnsi="黑体"/>
          <w:b w:val="0"/>
          <w:color w:val="262626" w:themeColor="text1" w:themeTint="D9"/>
          <w:sz w:val="28"/>
          <w:szCs w:val="28"/>
        </w:rPr>
        <w:t>3</w:t>
      </w:r>
      <w:r w:rsidR="00C009CF">
        <w:rPr>
          <w:rStyle w:val="a4"/>
          <w:rFonts w:ascii="黑体" w:eastAsia="黑体" w:hAnsi="黑体"/>
          <w:b w:val="0"/>
          <w:color w:val="262626" w:themeColor="text1" w:themeTint="D9"/>
          <w:sz w:val="28"/>
          <w:szCs w:val="28"/>
        </w:rPr>
        <w:t>3</w:t>
      </w:r>
      <w:r w:rsidRPr="00134B4E">
        <w:rPr>
          <w:rStyle w:val="a4"/>
          <w:rFonts w:ascii="黑体" w:eastAsia="黑体" w:hAnsi="黑体"/>
          <w:b w:val="0"/>
          <w:color w:val="262626" w:themeColor="text1" w:themeTint="D9"/>
          <w:sz w:val="28"/>
          <w:szCs w:val="28"/>
        </w:rPr>
        <w:t>.“五个特别”的青藏高原精神</w:t>
      </w:r>
      <w:bookmarkEnd w:id="95"/>
    </w:p>
    <w:p w:rsidR="00E1350F" w:rsidRPr="00134B4E" w:rsidRDefault="00E1350F" w:rsidP="001D20CC">
      <w:pPr>
        <w:spacing w:line="324" w:lineRule="auto"/>
        <w:ind w:firstLine="420"/>
        <w:rPr>
          <w:rFonts w:ascii="楷体_GB2312" w:eastAsia="楷体_GB2312" w:hAnsiTheme="minorEastAsia"/>
          <w:color w:val="262626" w:themeColor="text1" w:themeTint="D9"/>
          <w:sz w:val="24"/>
          <w:szCs w:val="24"/>
          <w:shd w:val="clear" w:color="auto" w:fill="FFFFFF"/>
        </w:rPr>
      </w:pPr>
      <w:r w:rsidRPr="00134B4E">
        <w:rPr>
          <w:rFonts w:ascii="楷体_GB2312" w:eastAsia="楷体_GB2312" w:hAnsiTheme="minorEastAsia"/>
          <w:color w:val="262626" w:themeColor="text1" w:themeTint="D9"/>
          <w:sz w:val="24"/>
          <w:szCs w:val="24"/>
          <w:shd w:val="clear" w:color="auto" w:fill="FFFFFF"/>
        </w:rPr>
        <w:t>“</w:t>
      </w:r>
      <w:r w:rsidRPr="00134B4E">
        <w:rPr>
          <w:rFonts w:ascii="楷体_GB2312" w:eastAsia="楷体_GB2312" w:hAnsiTheme="minorEastAsia"/>
          <w:color w:val="262626" w:themeColor="text1" w:themeTint="D9"/>
          <w:sz w:val="24"/>
          <w:szCs w:val="24"/>
          <w:shd w:val="clear" w:color="auto" w:fill="FFFFFF"/>
        </w:rPr>
        <w:t>五个特别</w:t>
      </w:r>
      <w:r w:rsidRPr="00134B4E">
        <w:rPr>
          <w:rFonts w:ascii="楷体_GB2312" w:eastAsia="楷体_GB2312" w:hAnsiTheme="minorEastAsia"/>
          <w:color w:val="262626" w:themeColor="text1" w:themeTint="D9"/>
          <w:sz w:val="24"/>
          <w:szCs w:val="24"/>
          <w:shd w:val="clear" w:color="auto" w:fill="FFFFFF"/>
        </w:rPr>
        <w:t>”</w:t>
      </w:r>
      <w:r w:rsidRPr="00134B4E">
        <w:rPr>
          <w:rFonts w:ascii="楷体_GB2312" w:eastAsia="楷体_GB2312" w:hAnsiTheme="minorEastAsia"/>
          <w:color w:val="262626" w:themeColor="text1" w:themeTint="D9"/>
          <w:sz w:val="24"/>
          <w:szCs w:val="24"/>
          <w:shd w:val="clear" w:color="auto" w:fill="FFFFFF"/>
        </w:rPr>
        <w:t>的青藏高原精神，是新中国成立以来，青海各族人民在党的领导下，立足特殊省情，主动迎接挑战，在战天斗地、攻坚克难、创造幸福生活的伟大创造实践中，形成的一种特别能吃苦、特别能战斗、特别能忍耐、特别能团结、特别能奉献，为改变青海落后面貌而奋斗的崇高理想，在极为艰苦的环境中奋斗、拼搏、进取、忍耐的坚强意志和精神。</w:t>
      </w:r>
    </w:p>
    <w:p w:rsidR="00757808" w:rsidRPr="00BE0D61" w:rsidRDefault="00757808" w:rsidP="00C009CF">
      <w:pPr>
        <w:spacing w:beforeLines="100" w:before="312" w:line="312" w:lineRule="auto"/>
        <w:jc w:val="left"/>
        <w:rPr>
          <w:rFonts w:ascii="幼圆" w:eastAsia="幼圆" w:hAnsi="Times New Roman"/>
          <w:color w:val="FF0000"/>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757808" w:rsidRPr="00BE0D61" w:rsidSect="002E0D71">
      <w:pgSz w:w="8420" w:h="11907" w:orient="landscape" w:code="9"/>
      <w:pgMar w:top="1418" w:right="1440" w:bottom="1418" w:left="144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6A8" w:rsidRDefault="005826A8" w:rsidP="005A692F">
      <w:r>
        <w:separator/>
      </w:r>
    </w:p>
  </w:endnote>
  <w:endnote w:type="continuationSeparator" w:id="0">
    <w:p w:rsidR="005826A8" w:rsidRDefault="005826A8" w:rsidP="005A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幼圆">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E0A" w:rsidRPr="00BF04D0" w:rsidRDefault="001A7E0A" w:rsidP="002E0D71">
    <w:pPr>
      <w:pStyle w:val="a8"/>
      <w:tabs>
        <w:tab w:val="clear" w:pos="8306"/>
        <w:tab w:val="right" w:pos="7419"/>
      </w:tabs>
      <w:jc w:val="right"/>
      <w:rPr>
        <w:rFonts w:ascii="楷体_GB2312" w:eastAsia="楷体_GB2312" w:hAnsi="Times New Roman"/>
        <w:color w:val="002060"/>
      </w:rPr>
    </w:pPr>
    <w:r>
      <w:rPr>
        <w:rFonts w:ascii="楷体_GB2312" w:eastAsia="楷体_GB2312" w:hAnsi="Times New Roman" w:hint="eastAsia"/>
        <w:noProof/>
        <w:color w:val="002060"/>
      </w:rPr>
      <mc:AlternateContent>
        <mc:Choice Requires="wps">
          <w:drawing>
            <wp:anchor distT="0" distB="0" distL="114300" distR="114300" simplePos="0" relativeHeight="251662336" behindDoc="1" locked="0" layoutInCell="1" allowOverlap="1" wp14:anchorId="177872B8" wp14:editId="02D5C381">
              <wp:simplePos x="0" y="0"/>
              <wp:positionH relativeFrom="column">
                <wp:posOffset>-66675</wp:posOffset>
              </wp:positionH>
              <wp:positionV relativeFrom="paragraph">
                <wp:posOffset>-29845</wp:posOffset>
              </wp:positionV>
              <wp:extent cx="228600" cy="228600"/>
              <wp:effectExtent l="0" t="0" r="0" b="0"/>
              <wp:wrapNone/>
              <wp:docPr id="11" name="流程图: 接点 11"/>
              <wp:cNvGraphicFramePr/>
              <a:graphic xmlns:a="http://schemas.openxmlformats.org/drawingml/2006/main">
                <a:graphicData uri="http://schemas.microsoft.com/office/word/2010/wordprocessingShape">
                  <wps:wsp>
                    <wps:cNvSpPr/>
                    <wps:spPr>
                      <a:xfrm>
                        <a:off x="0" y="0"/>
                        <a:ext cx="228600" cy="228600"/>
                      </a:xfrm>
                      <a:prstGeom prst="flowChartConnector">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306D09" id="_x0000_t120" coordsize="21600,21600" o:spt="120" path="m10800,qx,10800,10800,21600,21600,10800,10800,xe">
              <v:path gradientshapeok="t" o:connecttype="custom" o:connectlocs="10800,0;3163,3163;0,10800;3163,18437;10800,21600;18437,18437;21600,10800;18437,3163" textboxrect="3163,3163,18437,18437"/>
            </v:shapetype>
            <v:shape id="流程图: 接点 11" o:spid="_x0000_s1026" type="#_x0000_t120" style="position:absolute;left:0;text-align:left;margin-left:-5.25pt;margin-top:-2.35pt;width:18pt;height:18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" fillcolor="#4f81bd [3204]" stroked="f">
              <v:fill opacity="32896f"/>
            </v:shape>
          </w:pict>
        </mc:Fallback>
      </mc:AlternateContent>
    </w:r>
    <w:sdt>
      <w:sdtPr>
        <w:id w:val="-1340379263"/>
        <w:docPartObj>
          <w:docPartGallery w:val="Page Numbers (Bottom of Page)"/>
          <w:docPartUnique/>
        </w:docPartObj>
      </w:sdtPr>
      <w:sdtEndPr>
        <w:rPr>
          <w:rFonts w:ascii="楷体_GB2312" w:eastAsia="楷体_GB2312" w:hAnsi="Times New Roman"/>
          <w:color w:val="002060"/>
        </w:rPr>
      </w:sdtEndPr>
      <w:sdtContent>
        <w:r w:rsidRPr="009735F5">
          <w:rPr>
            <w:rFonts w:ascii="Times New Roman" w:hAnsi="Times New Roman" w:cs="Times New Roman"/>
          </w:rPr>
          <w:fldChar w:fldCharType="begin"/>
        </w:r>
        <w:r w:rsidRPr="009735F5">
          <w:rPr>
            <w:rFonts w:ascii="Times New Roman" w:hAnsi="Times New Roman" w:cs="Times New Roman"/>
          </w:rPr>
          <w:instrText>PAGE   \* MERGEFORMAT</w:instrText>
        </w:r>
        <w:r w:rsidRPr="009735F5">
          <w:rPr>
            <w:rFonts w:ascii="Times New Roman" w:hAnsi="Times New Roman" w:cs="Times New Roman"/>
          </w:rPr>
          <w:fldChar w:fldCharType="separate"/>
        </w:r>
        <w:r w:rsidR="001B62C3" w:rsidRPr="001B62C3">
          <w:rPr>
            <w:rFonts w:ascii="Times New Roman" w:hAnsi="Times New Roman" w:cs="Times New Roman"/>
            <w:noProof/>
            <w:lang w:val="zh-CN"/>
          </w:rPr>
          <w:t>42</w:t>
        </w:r>
        <w:r w:rsidRPr="009735F5">
          <w:rPr>
            <w:rFonts w:ascii="Times New Roman" w:hAnsi="Times New Roman" w:cs="Times New Roman"/>
          </w:rPr>
          <w:fldChar w:fldCharType="end"/>
        </w:r>
        <w:r>
          <w:rPr>
            <w:rFonts w:hint="eastAsia"/>
          </w:rPr>
          <w:t xml:space="preserve">         </w:t>
        </w:r>
        <w:r>
          <w:tab/>
        </w:r>
        <w:r>
          <w:rPr>
            <w:rFonts w:hint="eastAsia"/>
          </w:rPr>
          <w:t xml:space="preserve">              </w:t>
        </w:r>
        <w:r w:rsidRPr="003F6E9C">
          <w:rPr>
            <w:rFonts w:ascii="楷体_GB2312" w:eastAsia="楷体_GB2312" w:hAnsi="Times New Roman" w:hint="eastAsia"/>
            <w:color w:val="002060"/>
          </w:rPr>
          <w:t>青海大学本科教学工作审核评估手册</w:t>
        </w:r>
        <w:r>
          <w:rPr>
            <w:rFonts w:ascii="楷体_GB2312" w:eastAsia="楷体_GB2312" w:hAnsi="Times New Roman"/>
            <w:color w:val="002060"/>
          </w:rPr>
          <w:t>(</w:t>
        </w:r>
      </w:sdtContent>
    </w:sdt>
    <w:r w:rsidRPr="00BF04D0">
      <w:rPr>
        <w:rFonts w:ascii="楷体_GB2312" w:eastAsia="楷体_GB2312" w:hAnsi="Times New Roman" w:hint="eastAsia"/>
        <w:color w:val="002060"/>
      </w:rPr>
      <w:t>上</w:t>
    </w:r>
    <w:r>
      <w:rPr>
        <w:rFonts w:ascii="楷体_GB2312" w:eastAsia="楷体_GB2312" w:hAnsi="Times New Roman" w:hint="eastAsia"/>
        <w:color w:val="00206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690501"/>
      <w:docPartObj>
        <w:docPartGallery w:val="Page Numbers (Bottom of Page)"/>
        <w:docPartUnique/>
      </w:docPartObj>
    </w:sdtPr>
    <w:sdtEndPr>
      <w:rPr>
        <w:rFonts w:ascii="Times New Roman" w:hAnsi="Times New Roman" w:cs="Times New Roman"/>
      </w:rPr>
    </w:sdtEndPr>
    <w:sdtContent>
      <w:p w:rsidR="001A7E0A" w:rsidRDefault="001A7E0A" w:rsidP="00BF04D0">
        <w:pPr>
          <w:pStyle w:val="a8"/>
          <w:jc w:val="center"/>
        </w:pPr>
        <w:r>
          <w:rPr>
            <w:rFonts w:ascii="楷体_GB2312" w:eastAsia="楷体_GB2312" w:hAnsi="Times New Roman" w:hint="eastAsia"/>
            <w:noProof/>
            <w:color w:val="002060"/>
          </w:rPr>
          <mc:AlternateContent>
            <mc:Choice Requires="wps">
              <w:drawing>
                <wp:anchor distT="0" distB="0" distL="114300" distR="114300" simplePos="0" relativeHeight="251660288" behindDoc="1" locked="0" layoutInCell="1" allowOverlap="1">
                  <wp:simplePos x="0" y="0"/>
                  <wp:positionH relativeFrom="column">
                    <wp:posOffset>3352800</wp:posOffset>
                  </wp:positionH>
                  <wp:positionV relativeFrom="paragraph">
                    <wp:posOffset>-29845</wp:posOffset>
                  </wp:positionV>
                  <wp:extent cx="228600" cy="228600"/>
                  <wp:effectExtent l="0" t="0" r="0" b="0"/>
                  <wp:wrapNone/>
                  <wp:docPr id="10" name="流程图: 接点 10"/>
                  <wp:cNvGraphicFramePr/>
                  <a:graphic xmlns:a="http://schemas.openxmlformats.org/drawingml/2006/main">
                    <a:graphicData uri="http://schemas.microsoft.com/office/word/2010/wordprocessingShape">
                      <wps:wsp>
                        <wps:cNvSpPr/>
                        <wps:spPr>
                          <a:xfrm>
                            <a:off x="0" y="0"/>
                            <a:ext cx="228600" cy="228600"/>
                          </a:xfrm>
                          <a:prstGeom prst="flowChartConnector">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37437F" id="_x0000_t120" coordsize="21600,21600" o:spt="120" path="m10800,qx,10800,10800,21600,21600,10800,10800,xe">
                  <v:path gradientshapeok="t" o:connecttype="custom" o:connectlocs="10800,0;3163,3163;0,10800;3163,18437;10800,21600;18437,18437;21600,10800;18437,3163" textboxrect="3163,3163,18437,18437"/>
                </v:shapetype>
                <v:shape id="流程图: 接点 10" o:spid="_x0000_s1026" type="#_x0000_t120" style="position:absolute;left:0;text-align:left;margin-left:264pt;margin-top:-2.35pt;width:18pt;height:18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" fillcolor="#4f81bd [3204]" stroked="f">
                  <v:fill opacity="32896f"/>
                </v:shape>
              </w:pict>
            </mc:Fallback>
          </mc:AlternateContent>
        </w:r>
        <w:r>
          <w:rPr>
            <w:rFonts w:ascii="楷体_GB2312" w:eastAsia="楷体_GB2312" w:hAnsi="Times New Roman" w:hint="eastAsia"/>
            <w:noProof/>
            <w:color w:val="002060"/>
          </w:rPr>
          <mc:AlternateContent>
            <mc:Choice Requires="wps">
              <w:drawing>
                <wp:anchor distT="0" distB="0" distL="114300" distR="114300" simplePos="0" relativeHeight="251659264" behindDoc="1" locked="0" layoutInCell="1" allowOverlap="1">
                  <wp:simplePos x="0" y="0"/>
                  <wp:positionH relativeFrom="column">
                    <wp:posOffset>4572000</wp:posOffset>
                  </wp:positionH>
                  <wp:positionV relativeFrom="paragraph">
                    <wp:posOffset>-26670</wp:posOffset>
                  </wp:positionV>
                  <wp:extent cx="219075" cy="228600"/>
                  <wp:effectExtent l="0" t="0" r="28575" b="19050"/>
                  <wp:wrapNone/>
                  <wp:docPr id="6" name="流程图: 接点 6"/>
                  <wp:cNvGraphicFramePr/>
                  <a:graphic xmlns:a="http://schemas.openxmlformats.org/drawingml/2006/main">
                    <a:graphicData uri="http://schemas.microsoft.com/office/word/2010/wordprocessingShape">
                      <wps:wsp>
                        <wps:cNvSpPr/>
                        <wps:spPr>
                          <a:xfrm>
                            <a:off x="0" y="0"/>
                            <a:ext cx="219075" cy="228600"/>
                          </a:xfrm>
                          <a:prstGeom prst="flowChartConnector">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69A5BF" id="流程图: 接点 6" o:spid="_x0000_s1026" type="#_x0000_t120" style="position:absolute;left:0;text-align:left;margin-left:5in;margin-top:-2.1pt;width:17.25pt;height:1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" fillcolor="#c6d9f1 [671]" strokecolor="#c6d9f1 [671]" strokeweight="2pt"/>
              </w:pict>
            </mc:Fallback>
          </mc:AlternateContent>
        </w:r>
        <w:r w:rsidRPr="003F6E9C">
          <w:rPr>
            <w:rFonts w:ascii="楷体_GB2312" w:eastAsia="楷体_GB2312" w:hAnsi="Times New Roman" w:hint="eastAsia"/>
            <w:color w:val="002060"/>
          </w:rPr>
          <w:t>青海大学本科教学工作审核评估手册</w:t>
        </w:r>
        <w:r>
          <w:rPr>
            <w:rFonts w:ascii="楷体_GB2312" w:eastAsia="楷体_GB2312" w:hAnsi="Times New Roman" w:hint="eastAsia"/>
            <w:color w:val="002060"/>
          </w:rPr>
          <w:t>(上)</w:t>
        </w:r>
        <w:r w:rsidRPr="002E0D71">
          <w:rPr>
            <w:rFonts w:ascii="楷体_GB2312" w:eastAsia="楷体_GB2312" w:hAnsi="Times New Roman" w:hint="eastAsia"/>
            <w:noProof/>
            <w:color w:val="002060"/>
          </w:rPr>
          <w:t xml:space="preserve"> </w:t>
        </w:r>
        <w:r>
          <w:rPr>
            <w:rFonts w:ascii="楷体_GB2312" w:eastAsia="楷体_GB2312" w:hAnsi="Times New Roman"/>
            <w:color w:val="002060"/>
          </w:rPr>
          <w:tab/>
        </w:r>
        <w:r>
          <w:rPr>
            <w:rFonts w:ascii="楷体_GB2312" w:eastAsia="楷体_GB2312" w:hAnsi="Times New Roman"/>
            <w:color w:val="002060"/>
          </w:rPr>
          <w:tab/>
        </w:r>
        <w:r w:rsidRPr="009735F5">
          <w:rPr>
            <w:rFonts w:ascii="Times New Roman" w:hAnsi="Times New Roman" w:cs="Times New Roman"/>
          </w:rPr>
          <w:fldChar w:fldCharType="begin"/>
        </w:r>
        <w:r w:rsidRPr="009735F5">
          <w:rPr>
            <w:rFonts w:ascii="Times New Roman" w:hAnsi="Times New Roman" w:cs="Times New Roman"/>
          </w:rPr>
          <w:instrText>PAGE   \* MERGEFORMAT</w:instrText>
        </w:r>
        <w:r w:rsidRPr="009735F5">
          <w:rPr>
            <w:rFonts w:ascii="Times New Roman" w:hAnsi="Times New Roman" w:cs="Times New Roman"/>
          </w:rPr>
          <w:fldChar w:fldCharType="separate"/>
        </w:r>
        <w:r w:rsidR="001B62C3" w:rsidRPr="001B62C3">
          <w:rPr>
            <w:rFonts w:ascii="Times New Roman" w:hAnsi="Times New Roman" w:cs="Times New Roman"/>
            <w:noProof/>
            <w:lang w:val="zh-CN"/>
          </w:rPr>
          <w:t>41</w:t>
        </w:r>
        <w:r w:rsidRPr="009735F5">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6A8" w:rsidRDefault="005826A8" w:rsidP="005A692F">
      <w:r>
        <w:separator/>
      </w:r>
    </w:p>
  </w:footnote>
  <w:footnote w:type="continuationSeparator" w:id="0">
    <w:p w:rsidR="005826A8" w:rsidRDefault="005826A8" w:rsidP="005A6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bookFoldPrinting/>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1CA"/>
    <w:rsid w:val="00005574"/>
    <w:rsid w:val="00071360"/>
    <w:rsid w:val="000910F3"/>
    <w:rsid w:val="000A5780"/>
    <w:rsid w:val="000B349A"/>
    <w:rsid w:val="000B6A25"/>
    <w:rsid w:val="000F6EE0"/>
    <w:rsid w:val="0010624D"/>
    <w:rsid w:val="00112A25"/>
    <w:rsid w:val="00134B4E"/>
    <w:rsid w:val="00175F1B"/>
    <w:rsid w:val="001A7E0A"/>
    <w:rsid w:val="001B62C3"/>
    <w:rsid w:val="001D20CC"/>
    <w:rsid w:val="0020638E"/>
    <w:rsid w:val="00211849"/>
    <w:rsid w:val="0026691B"/>
    <w:rsid w:val="00292C40"/>
    <w:rsid w:val="00296164"/>
    <w:rsid w:val="002961D3"/>
    <w:rsid w:val="00296B82"/>
    <w:rsid w:val="002C6AF0"/>
    <w:rsid w:val="002D6DA1"/>
    <w:rsid w:val="002E0D71"/>
    <w:rsid w:val="0031348C"/>
    <w:rsid w:val="0031352A"/>
    <w:rsid w:val="00320AA7"/>
    <w:rsid w:val="00354650"/>
    <w:rsid w:val="003C257F"/>
    <w:rsid w:val="003F5F68"/>
    <w:rsid w:val="003F78C1"/>
    <w:rsid w:val="00417778"/>
    <w:rsid w:val="00480E71"/>
    <w:rsid w:val="004A37AE"/>
    <w:rsid w:val="004D326B"/>
    <w:rsid w:val="0051484A"/>
    <w:rsid w:val="00517716"/>
    <w:rsid w:val="005361CA"/>
    <w:rsid w:val="005826A8"/>
    <w:rsid w:val="005A692F"/>
    <w:rsid w:val="005B1955"/>
    <w:rsid w:val="005C6240"/>
    <w:rsid w:val="006119E8"/>
    <w:rsid w:val="006C16D7"/>
    <w:rsid w:val="006D28C9"/>
    <w:rsid w:val="00757808"/>
    <w:rsid w:val="00776610"/>
    <w:rsid w:val="00780691"/>
    <w:rsid w:val="007A0DE5"/>
    <w:rsid w:val="007F6833"/>
    <w:rsid w:val="00853AB3"/>
    <w:rsid w:val="00863DA2"/>
    <w:rsid w:val="00874AA8"/>
    <w:rsid w:val="008A5B7B"/>
    <w:rsid w:val="008D6877"/>
    <w:rsid w:val="008E6BF6"/>
    <w:rsid w:val="009070E3"/>
    <w:rsid w:val="00916CCD"/>
    <w:rsid w:val="00916F26"/>
    <w:rsid w:val="00920BC4"/>
    <w:rsid w:val="00937A0E"/>
    <w:rsid w:val="009458D1"/>
    <w:rsid w:val="00956C2E"/>
    <w:rsid w:val="009735F5"/>
    <w:rsid w:val="00A3140F"/>
    <w:rsid w:val="00A607BB"/>
    <w:rsid w:val="00AC45AF"/>
    <w:rsid w:val="00AD1F7C"/>
    <w:rsid w:val="00AF4988"/>
    <w:rsid w:val="00B04878"/>
    <w:rsid w:val="00B07DFA"/>
    <w:rsid w:val="00B15B8A"/>
    <w:rsid w:val="00B71878"/>
    <w:rsid w:val="00B81934"/>
    <w:rsid w:val="00BE0839"/>
    <w:rsid w:val="00BE0D61"/>
    <w:rsid w:val="00BE26E7"/>
    <w:rsid w:val="00BF04D0"/>
    <w:rsid w:val="00BF18C9"/>
    <w:rsid w:val="00C009CF"/>
    <w:rsid w:val="00C43ABA"/>
    <w:rsid w:val="00C4499B"/>
    <w:rsid w:val="00C53532"/>
    <w:rsid w:val="00C56C3F"/>
    <w:rsid w:val="00C80738"/>
    <w:rsid w:val="00CC5360"/>
    <w:rsid w:val="00D245CD"/>
    <w:rsid w:val="00D31791"/>
    <w:rsid w:val="00D40FFD"/>
    <w:rsid w:val="00D51174"/>
    <w:rsid w:val="00DB3D4D"/>
    <w:rsid w:val="00DF7C5C"/>
    <w:rsid w:val="00E1350F"/>
    <w:rsid w:val="00E5656E"/>
    <w:rsid w:val="00EB206F"/>
    <w:rsid w:val="00ED46A8"/>
    <w:rsid w:val="00EE31F6"/>
    <w:rsid w:val="00EF56DD"/>
    <w:rsid w:val="00F07BBC"/>
    <w:rsid w:val="00F13BD6"/>
    <w:rsid w:val="00FC6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16A240-F7A9-4B53-8DAC-ED63718C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40F"/>
    <w:pPr>
      <w:widowControl w:val="0"/>
      <w:jc w:val="both"/>
    </w:pPr>
  </w:style>
  <w:style w:type="paragraph" w:styleId="1">
    <w:name w:val="heading 1"/>
    <w:basedOn w:val="a"/>
    <w:next w:val="a"/>
    <w:link w:val="1Char"/>
    <w:uiPriority w:val="9"/>
    <w:qFormat/>
    <w:rsid w:val="009735F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61C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361CA"/>
    <w:rPr>
      <w:b/>
      <w:bCs/>
    </w:rPr>
  </w:style>
  <w:style w:type="character" w:customStyle="1" w:styleId="apple-converted-space">
    <w:name w:val="apple-converted-space"/>
    <w:basedOn w:val="a0"/>
    <w:rsid w:val="005361CA"/>
  </w:style>
  <w:style w:type="table" w:styleId="a5">
    <w:name w:val="Table Grid"/>
    <w:basedOn w:val="a1"/>
    <w:uiPriority w:val="59"/>
    <w:rsid w:val="00AC45A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51484A"/>
    <w:rPr>
      <w:color w:val="0000FF"/>
      <w:u w:val="single"/>
    </w:rPr>
  </w:style>
  <w:style w:type="paragraph" w:styleId="a7">
    <w:name w:val="header"/>
    <w:basedOn w:val="a"/>
    <w:link w:val="Char"/>
    <w:uiPriority w:val="99"/>
    <w:unhideWhenUsed/>
    <w:rsid w:val="005A69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5A692F"/>
    <w:rPr>
      <w:sz w:val="18"/>
      <w:szCs w:val="18"/>
    </w:rPr>
  </w:style>
  <w:style w:type="paragraph" w:styleId="a8">
    <w:name w:val="footer"/>
    <w:basedOn w:val="a"/>
    <w:link w:val="Char0"/>
    <w:uiPriority w:val="99"/>
    <w:unhideWhenUsed/>
    <w:rsid w:val="005A692F"/>
    <w:pPr>
      <w:tabs>
        <w:tab w:val="center" w:pos="4153"/>
        <w:tab w:val="right" w:pos="8306"/>
      </w:tabs>
      <w:snapToGrid w:val="0"/>
      <w:jc w:val="left"/>
    </w:pPr>
    <w:rPr>
      <w:sz w:val="18"/>
      <w:szCs w:val="18"/>
    </w:rPr>
  </w:style>
  <w:style w:type="character" w:customStyle="1" w:styleId="Char0">
    <w:name w:val="页脚 Char"/>
    <w:basedOn w:val="a0"/>
    <w:link w:val="a8"/>
    <w:uiPriority w:val="99"/>
    <w:rsid w:val="005A692F"/>
    <w:rPr>
      <w:sz w:val="18"/>
      <w:szCs w:val="18"/>
    </w:rPr>
  </w:style>
  <w:style w:type="paragraph" w:styleId="a9">
    <w:name w:val="Date"/>
    <w:basedOn w:val="a"/>
    <w:next w:val="a"/>
    <w:link w:val="Char1"/>
    <w:uiPriority w:val="99"/>
    <w:semiHidden/>
    <w:unhideWhenUsed/>
    <w:rsid w:val="00175F1B"/>
    <w:pPr>
      <w:ind w:leftChars="2500" w:left="100"/>
    </w:pPr>
  </w:style>
  <w:style w:type="character" w:customStyle="1" w:styleId="Char1">
    <w:name w:val="日期 Char"/>
    <w:basedOn w:val="a0"/>
    <w:link w:val="a9"/>
    <w:uiPriority w:val="99"/>
    <w:semiHidden/>
    <w:rsid w:val="00175F1B"/>
  </w:style>
  <w:style w:type="paragraph" w:styleId="aa">
    <w:name w:val="caption"/>
    <w:basedOn w:val="a"/>
    <w:next w:val="a"/>
    <w:uiPriority w:val="35"/>
    <w:unhideWhenUsed/>
    <w:qFormat/>
    <w:rsid w:val="001D20CC"/>
    <w:rPr>
      <w:rFonts w:asciiTheme="majorHAnsi" w:eastAsia="黑体" w:hAnsiTheme="majorHAnsi" w:cstheme="majorBidi"/>
      <w:sz w:val="20"/>
      <w:szCs w:val="20"/>
    </w:rPr>
  </w:style>
  <w:style w:type="character" w:customStyle="1" w:styleId="1Char">
    <w:name w:val="标题 1 Char"/>
    <w:basedOn w:val="a0"/>
    <w:link w:val="1"/>
    <w:uiPriority w:val="9"/>
    <w:rsid w:val="009735F5"/>
    <w:rPr>
      <w:b/>
      <w:bCs/>
      <w:kern w:val="44"/>
      <w:sz w:val="44"/>
      <w:szCs w:val="44"/>
    </w:rPr>
  </w:style>
  <w:style w:type="paragraph" w:styleId="TOC">
    <w:name w:val="TOC Heading"/>
    <w:basedOn w:val="1"/>
    <w:next w:val="a"/>
    <w:uiPriority w:val="39"/>
    <w:unhideWhenUsed/>
    <w:qFormat/>
    <w:rsid w:val="009735F5"/>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0">
    <w:name w:val="toc 1"/>
    <w:basedOn w:val="a"/>
    <w:next w:val="a"/>
    <w:autoRedefine/>
    <w:uiPriority w:val="39"/>
    <w:unhideWhenUsed/>
    <w:rsid w:val="009735F5"/>
  </w:style>
  <w:style w:type="paragraph" w:styleId="2">
    <w:name w:val="toc 2"/>
    <w:basedOn w:val="a"/>
    <w:next w:val="a"/>
    <w:autoRedefine/>
    <w:uiPriority w:val="39"/>
    <w:unhideWhenUsed/>
    <w:rsid w:val="009735F5"/>
    <w:pPr>
      <w:ind w:leftChars="200" w:left="420"/>
    </w:pPr>
  </w:style>
  <w:style w:type="paragraph" w:styleId="ab">
    <w:name w:val="Balloon Text"/>
    <w:basedOn w:val="a"/>
    <w:link w:val="Char2"/>
    <w:uiPriority w:val="99"/>
    <w:semiHidden/>
    <w:unhideWhenUsed/>
    <w:rsid w:val="00C56C3F"/>
    <w:rPr>
      <w:sz w:val="18"/>
      <w:szCs w:val="18"/>
    </w:rPr>
  </w:style>
  <w:style w:type="character" w:customStyle="1" w:styleId="Char2">
    <w:name w:val="批注框文本 Char"/>
    <w:basedOn w:val="a0"/>
    <w:link w:val="ab"/>
    <w:uiPriority w:val="99"/>
    <w:semiHidden/>
    <w:rsid w:val="00C56C3F"/>
    <w:rPr>
      <w:sz w:val="18"/>
      <w:szCs w:val="18"/>
    </w:rPr>
  </w:style>
  <w:style w:type="paragraph" w:styleId="3">
    <w:name w:val="toc 3"/>
    <w:basedOn w:val="a"/>
    <w:next w:val="a"/>
    <w:autoRedefine/>
    <w:uiPriority w:val="39"/>
    <w:unhideWhenUsed/>
    <w:rsid w:val="00937A0E"/>
    <w:pPr>
      <w:ind w:leftChars="400" w:left="840"/>
    </w:pPr>
  </w:style>
  <w:style w:type="paragraph" w:styleId="4">
    <w:name w:val="toc 4"/>
    <w:basedOn w:val="a"/>
    <w:next w:val="a"/>
    <w:autoRedefine/>
    <w:uiPriority w:val="39"/>
    <w:unhideWhenUsed/>
    <w:rsid w:val="00937A0E"/>
    <w:pPr>
      <w:ind w:leftChars="600" w:left="1260"/>
    </w:pPr>
  </w:style>
  <w:style w:type="paragraph" w:styleId="5">
    <w:name w:val="toc 5"/>
    <w:basedOn w:val="a"/>
    <w:next w:val="a"/>
    <w:autoRedefine/>
    <w:uiPriority w:val="39"/>
    <w:unhideWhenUsed/>
    <w:rsid w:val="00937A0E"/>
    <w:pPr>
      <w:ind w:leftChars="800" w:left="1680"/>
    </w:pPr>
  </w:style>
  <w:style w:type="paragraph" w:styleId="6">
    <w:name w:val="toc 6"/>
    <w:basedOn w:val="a"/>
    <w:next w:val="a"/>
    <w:autoRedefine/>
    <w:uiPriority w:val="39"/>
    <w:unhideWhenUsed/>
    <w:rsid w:val="00937A0E"/>
    <w:pPr>
      <w:ind w:leftChars="1000" w:left="2100"/>
    </w:pPr>
  </w:style>
  <w:style w:type="paragraph" w:styleId="7">
    <w:name w:val="toc 7"/>
    <w:basedOn w:val="a"/>
    <w:next w:val="a"/>
    <w:autoRedefine/>
    <w:uiPriority w:val="39"/>
    <w:unhideWhenUsed/>
    <w:rsid w:val="00937A0E"/>
    <w:pPr>
      <w:ind w:leftChars="1200" w:left="2520"/>
    </w:pPr>
  </w:style>
  <w:style w:type="paragraph" w:styleId="8">
    <w:name w:val="toc 8"/>
    <w:basedOn w:val="a"/>
    <w:next w:val="a"/>
    <w:autoRedefine/>
    <w:uiPriority w:val="39"/>
    <w:unhideWhenUsed/>
    <w:rsid w:val="00937A0E"/>
    <w:pPr>
      <w:ind w:leftChars="1400" w:left="2940"/>
    </w:pPr>
  </w:style>
  <w:style w:type="paragraph" w:styleId="9">
    <w:name w:val="toc 9"/>
    <w:basedOn w:val="a"/>
    <w:next w:val="a"/>
    <w:autoRedefine/>
    <w:uiPriority w:val="39"/>
    <w:unhideWhenUsed/>
    <w:rsid w:val="00937A0E"/>
    <w:pPr>
      <w:ind w:leftChars="1600" w:left="3360"/>
    </w:pPr>
  </w:style>
  <w:style w:type="character" w:customStyle="1" w:styleId="UnresolvedMention">
    <w:name w:val="Unresolved Mention"/>
    <w:basedOn w:val="a0"/>
    <w:uiPriority w:val="99"/>
    <w:semiHidden/>
    <w:unhideWhenUsed/>
    <w:rsid w:val="00937A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63655">
      <w:bodyDiv w:val="1"/>
      <w:marLeft w:val="0"/>
      <w:marRight w:val="0"/>
      <w:marTop w:val="0"/>
      <w:marBottom w:val="0"/>
      <w:divBdr>
        <w:top w:val="none" w:sz="0" w:space="0" w:color="auto"/>
        <w:left w:val="none" w:sz="0" w:space="0" w:color="auto"/>
        <w:bottom w:val="none" w:sz="0" w:space="0" w:color="auto"/>
        <w:right w:val="none" w:sz="0" w:space="0" w:color="auto"/>
      </w:divBdr>
    </w:div>
    <w:div w:id="482891383">
      <w:bodyDiv w:val="1"/>
      <w:marLeft w:val="0"/>
      <w:marRight w:val="0"/>
      <w:marTop w:val="0"/>
      <w:marBottom w:val="0"/>
      <w:divBdr>
        <w:top w:val="none" w:sz="0" w:space="0" w:color="auto"/>
        <w:left w:val="none" w:sz="0" w:space="0" w:color="auto"/>
        <w:bottom w:val="none" w:sz="0" w:space="0" w:color="auto"/>
        <w:right w:val="none" w:sz="0" w:space="0" w:color="auto"/>
      </w:divBdr>
    </w:div>
    <w:div w:id="1994798451">
      <w:bodyDiv w:val="1"/>
      <w:marLeft w:val="0"/>
      <w:marRight w:val="0"/>
      <w:marTop w:val="0"/>
      <w:marBottom w:val="0"/>
      <w:divBdr>
        <w:top w:val="none" w:sz="0" w:space="0" w:color="auto"/>
        <w:left w:val="none" w:sz="0" w:space="0" w:color="auto"/>
        <w:bottom w:val="none" w:sz="0" w:space="0" w:color="auto"/>
        <w:right w:val="none" w:sz="0" w:space="0" w:color="auto"/>
      </w:divBdr>
      <w:divsChild>
        <w:div w:id="1199440025">
          <w:marLeft w:val="0"/>
          <w:marRight w:val="0"/>
          <w:marTop w:val="0"/>
          <w:marBottom w:val="0"/>
          <w:divBdr>
            <w:top w:val="none" w:sz="0" w:space="0" w:color="auto"/>
            <w:left w:val="none" w:sz="0" w:space="0" w:color="auto"/>
            <w:bottom w:val="none" w:sz="0" w:space="0" w:color="auto"/>
            <w:right w:val="none" w:sz="0" w:space="0" w:color="auto"/>
          </w:divBdr>
          <w:divsChild>
            <w:div w:id="280915147">
              <w:marLeft w:val="0"/>
              <w:marRight w:val="0"/>
              <w:marTop w:val="0"/>
              <w:marBottom w:val="0"/>
              <w:divBdr>
                <w:top w:val="none" w:sz="0" w:space="0" w:color="auto"/>
                <w:left w:val="none" w:sz="0" w:space="0" w:color="auto"/>
                <w:bottom w:val="none" w:sz="0" w:space="0" w:color="auto"/>
                <w:right w:val="none" w:sz="0" w:space="0" w:color="auto"/>
              </w:divBdr>
              <w:divsChild>
                <w:div w:id="1696496239">
                  <w:marLeft w:val="0"/>
                  <w:marRight w:val="0"/>
                  <w:marTop w:val="0"/>
                  <w:marBottom w:val="0"/>
                  <w:divBdr>
                    <w:top w:val="none" w:sz="0" w:space="0" w:color="auto"/>
                    <w:left w:val="none" w:sz="0" w:space="0" w:color="auto"/>
                    <w:bottom w:val="none" w:sz="0" w:space="0" w:color="auto"/>
                    <w:right w:val="none" w:sz="0" w:space="0" w:color="auto"/>
                  </w:divBdr>
                  <w:divsChild>
                    <w:div w:id="564803610">
                      <w:marLeft w:val="0"/>
                      <w:marRight w:val="0"/>
                      <w:marTop w:val="0"/>
                      <w:marBottom w:val="0"/>
                      <w:divBdr>
                        <w:top w:val="none" w:sz="0" w:space="0" w:color="auto"/>
                        <w:left w:val="none" w:sz="0" w:space="0" w:color="auto"/>
                        <w:bottom w:val="none" w:sz="0" w:space="0" w:color="auto"/>
                        <w:right w:val="none" w:sz="0" w:space="0" w:color="auto"/>
                      </w:divBdr>
                      <w:divsChild>
                        <w:div w:id="1958096730">
                          <w:marLeft w:val="4170"/>
                          <w:marRight w:val="0"/>
                          <w:marTop w:val="0"/>
                          <w:marBottom w:val="0"/>
                          <w:divBdr>
                            <w:top w:val="none" w:sz="0" w:space="0" w:color="auto"/>
                            <w:left w:val="none" w:sz="0" w:space="0" w:color="auto"/>
                            <w:bottom w:val="none" w:sz="0" w:space="0" w:color="auto"/>
                            <w:right w:val="none" w:sz="0" w:space="0" w:color="auto"/>
                          </w:divBdr>
                          <w:divsChild>
                            <w:div w:id="211233711">
                              <w:marLeft w:val="0"/>
                              <w:marRight w:val="0"/>
                              <w:marTop w:val="1125"/>
                              <w:marBottom w:val="0"/>
                              <w:divBdr>
                                <w:top w:val="none" w:sz="0" w:space="0" w:color="auto"/>
                                <w:left w:val="none" w:sz="0" w:space="0" w:color="auto"/>
                                <w:bottom w:val="none" w:sz="0" w:space="0" w:color="auto"/>
                                <w:right w:val="none" w:sz="0" w:space="0" w:color="auto"/>
                              </w:divBdr>
                              <w:divsChild>
                                <w:div w:id="1693921367">
                                  <w:marLeft w:val="0"/>
                                  <w:marRight w:val="0"/>
                                  <w:marTop w:val="0"/>
                                  <w:marBottom w:val="0"/>
                                  <w:divBdr>
                                    <w:top w:val="none" w:sz="0" w:space="0" w:color="auto"/>
                                    <w:left w:val="none" w:sz="0" w:space="0" w:color="auto"/>
                                    <w:bottom w:val="none" w:sz="0" w:space="0" w:color="auto"/>
                                    <w:right w:val="none" w:sz="0" w:space="0" w:color="auto"/>
                                  </w:divBdr>
                                  <w:divsChild>
                                    <w:div w:id="6753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huping\Desktop\&#36153;&#32769;&#24072;\A5&#20462;&#25913;&#65306;&#23457;&#26680;&#35780;&#20272;&#25163;&#20876;&#65288;&#27809;&#23553;&#38754;&#65289;.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shuping\Desktop\&#36153;&#32769;&#24072;\A5&#20462;&#25913;&#65306;&#23457;&#26680;&#35780;&#20272;&#25163;&#20876;&#65288;&#27809;&#23553;&#38754;&#65289;.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shuping\Desktop\&#36153;&#32769;&#24072;\A5&#20462;&#25913;&#65306;&#23457;&#26680;&#35780;&#20272;&#25163;&#20876;&#65288;&#27809;&#23553;&#38754;&#65289;.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6EB1D7A-B726-4ED5-9A76-2CD9CC977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57</Pages>
  <Words>4230</Words>
  <Characters>24114</Characters>
  <Application>Microsoft Office Word</Application>
  <DocSecurity>0</DocSecurity>
  <Lines>200</Lines>
  <Paragraphs>56</Paragraphs>
  <ScaleCrop>false</ScaleCrop>
  <Company>ylmf</Company>
  <LinksUpToDate>false</LinksUpToDate>
  <CharactersWithSpaces>28288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ylmf</dc:creator>
  <cp:lastModifiedBy>ThinkPad</cp:lastModifiedBy>
  <cp:revision>9</cp:revision>
  <cp:lastPrinted>2018-03-20T01:30:00Z</cp:lastPrinted>
  <dcterms:created xsi:type="dcterms:W3CDTF">2018-03-20T00:52:00Z</dcterms:created>
  <dcterms:modified xsi:type="dcterms:W3CDTF">2018-04-17T08:17:00Z</dcterms:modified>
</cp:coreProperties>
</file>