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widowControl/>
        <w:spacing w:line="520" w:lineRule="exact"/>
        <w:ind w:left="1038" w:leftChars="286" w:hanging="437" w:hangingChars="145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30"/>
          <w:szCs w:val="30"/>
        </w:rPr>
        <w:t>选课过程说明（</w:t>
      </w:r>
      <w:r>
        <w:rPr>
          <w:rFonts w:hint="eastAsia" w:ascii="黑体" w:hAnsi="黑体" w:eastAsia="黑体" w:cs="宋体"/>
          <w:b/>
          <w:color w:val="FF0000"/>
          <w:kern w:val="0"/>
          <w:sz w:val="30"/>
          <w:szCs w:val="30"/>
        </w:rPr>
        <w:t>直选式：即先到先得，选满为止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）</w:t>
      </w:r>
    </w:p>
    <w:p>
      <w:pPr>
        <w:pStyle w:val="5"/>
        <w:numPr>
          <w:ilvl w:val="0"/>
          <w:numId w:val="1"/>
        </w:numPr>
        <w:spacing w:line="360" w:lineRule="auto"/>
        <w:ind w:left="0" w:right="-594" w:rightChars="-283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登录学生信息网站</w:t>
      </w:r>
    </w:p>
    <w:p>
      <w:pPr>
        <w:spacing w:line="360" w:lineRule="auto"/>
        <w:ind w:left="-850" w:leftChars="-405" w:right="-594" w:rightChars="-283" w:firstLine="1800" w:firstLineChars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学生在使用校园网的情况下登录学生个人信息系统网站，网址为：</w:t>
      </w:r>
    </w:p>
    <w:p>
      <w:pPr>
        <w:pStyle w:val="5"/>
        <w:spacing w:line="360" w:lineRule="auto"/>
        <w:ind w:left="-2" w:leftChars="-1" w:right="-594" w:rightChars="-283" w:firstLine="0" w:firstLineChars="0"/>
        <w:rPr>
          <w:sz w:val="30"/>
          <w:szCs w:val="30"/>
        </w:rPr>
      </w:pPr>
      <w:bookmarkStart w:id="0" w:name="_GoBack"/>
      <w:bookmarkEnd w:id="0"/>
      <w:r>
        <w:rPr>
          <w:rFonts w:ascii="仿宋" w:hAnsi="仿宋" w:eastAsia="仿宋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555625</wp:posOffset>
                </wp:positionV>
                <wp:extent cx="3988435" cy="2898775"/>
                <wp:effectExtent l="0" t="0" r="12065" b="15875"/>
                <wp:wrapTopAndBottom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30" cy="290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3267075" cy="2296795"/>
                                  <wp:effectExtent l="0" t="0" r="9525" b="8255"/>
                                  <wp:docPr id="4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075" cy="2296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图1： 学生个人信息系统登录界面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35pt;margin-top:43.75pt;height:228.25pt;width:314.05pt;mso-wrap-distance-bottom:0pt;mso-wrap-distance-top:0pt;z-index:251662336;mso-width-relative:margin;mso-height-relative:margin;" stroked="f" coordsize="21600,21600" o:gfxdata="UEsDBAoAAAAAAIdO4kAAAAAAAAAAAAAAAAAEAAAAZHJzL1BLAwQUAAAACACHTuJAz5BNcNgAAAAK&#10;AQAADwAAAGRycy9kb3ducmV2LnhtbE2Py2rDMBBF94X+g5hCN6WRE2wrdSwHWmjpNo8PGFuKbWKN&#10;jKXEyd93umqXlzncObfc3twgrnYKvScNy0UCwlLjTU+thuPh83UNIkQkg4Mnq+FuA2yrx4cSC+Nn&#10;2tnrPraCSygUqKGLcSykDE1nHYaFHy3x7eQnh5Hj1Eoz4czlbpCrJMmlw574Q4ej/ehsc95fnIbT&#10;9/ySvc31VzyqXZq/Y69qf9f6+WmZbEBEe4t/MPzqszpU7FT7C5kgBs6rXDGqYa0yEAyoLOUttYYs&#10;TROQVSn/T6h+AFBLAwQUAAAACACHTuJAeFzuuyYCAAAXBAAADgAAAGRycy9lMm9Eb2MueG1srVPN&#10;jtMwEL4j8Q6W7zRp2m63UdPV0lUR0vIjLTyA6ziNhe0JttukPAC8AScu3HmuPgdjJ1sK3BA+WB7P&#10;zOdvvhkvbzqtyEFYJ8EUdDxKKRGGQynNrqDv322eXVPiPDMlU2BEQY/C0ZvV0yfLtslFBjWoUliC&#10;IMblbVPQ2vsmTxLHa6GZG0EjDDorsJp5NO0uKS1rEV2rJEvTq6QFWzYWuHAOb+96J11F/KoS3L+p&#10;Kic8UQVFbj7uNu7bsCerJct3ljW15AMN9g8sNJMGHz1D3THPyN7Kv6C05BYcVH7EQSdQVZKLWANW&#10;M07/qOahZo2ItaA4rjnL5P4fLH99eGuJLAs6SeeUGKaxSaevX07ffpy+fybhEiVqG5dj5EODsb57&#10;Dh22OpbrmnvgHxwxsK6Z2Ylba6GtBSuR4jhkJhepPY4LINv2FZT4Ett7iEBdZXXQDxUhiI6tOp7b&#10;IzpPOF5OruZZNkEXR1+2SKfjyTS+wfLH9MY6/0KAJuFQUIv9j/DscO98oMPyx5DwmgMly41UKhp2&#10;t10rSw4MZ2UT14D+W5gypC3oYpbNIrKBkB/HSEuPs6ykLuh1GtaQrkyAF3EaBxpBlSBEL4nvtt2g&#10;8hbKI+pjoZ9U/Fl4qMF+oqTFKS2o+7hnVlCiXhrUeDGeTsNYR2M6m2do2EvP9tLDDEeognpK+uPa&#10;x68Q6Bm4xV5UMqoU6PVMhg7i9EXxhp8SxvvSjlG//vP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+QTXDYAAAACgEAAA8AAAAAAAAAAQAgAAAAIgAAAGRycy9kb3ducmV2LnhtbFBLAQIUABQAAAAI&#10;AIdO4kB4XO67JgIAABcEAAAOAAAAAAAAAAEAIAAAACcBAABkcnMvZTJvRG9jLnhtbFBLBQYAAAAA&#10;BgAGAFkBAAC/BQAAAAA=&#10;">
                <v:path/>
                <v:fill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3267075" cy="2296795"/>
                            <wp:effectExtent l="0" t="0" r="9525" b="8255"/>
                            <wp:docPr id="4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075" cy="2296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图1： 学生个人信息系统登录界面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fldChar w:fldCharType="begin"/>
      </w:r>
      <w:r>
        <w:instrText xml:space="preserve"> HYPERLINK "http://210.27.176.185/" </w:instrText>
      </w:r>
      <w:r>
        <w:fldChar w:fldCharType="separate"/>
      </w:r>
      <w:r>
        <w:rPr>
          <w:rStyle w:val="3"/>
          <w:sz w:val="30"/>
          <w:szCs w:val="30"/>
        </w:rPr>
        <w:t>http://210.27.176.185/</w:t>
      </w:r>
      <w:r>
        <w:rPr>
          <w:rStyle w:val="3"/>
          <w:sz w:val="30"/>
          <w:szCs w:val="30"/>
        </w:rPr>
        <w:fldChar w:fldCharType="end"/>
      </w:r>
    </w:p>
    <w:p>
      <w:pPr>
        <w:pStyle w:val="5"/>
        <w:spacing w:line="360" w:lineRule="auto"/>
        <w:ind w:left="-2" w:leftChars="-1" w:right="-594" w:rightChars="-283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二、选课操作方法</w:t>
      </w:r>
    </w:p>
    <w:p>
      <w:pPr>
        <w:pStyle w:val="5"/>
        <w:numPr>
          <w:ilvl w:val="0"/>
          <w:numId w:val="2"/>
        </w:numPr>
        <w:spacing w:line="360" w:lineRule="auto"/>
        <w:ind w:right="-594" w:rightChars="-283" w:firstLine="66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学生登录个人信息系统后显示如下：</w:t>
      </w: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4695825" cy="2314575"/>
            <wp:effectExtent l="0" t="0" r="9525" b="9525"/>
            <wp:docPr id="1" name="图片 2" descr="QQ图片2015082811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508281154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图2： 登录成功页面</w:t>
      </w:r>
    </w:p>
    <w:p>
      <w:pPr>
        <w:pStyle w:val="5"/>
        <w:numPr>
          <w:ilvl w:val="0"/>
          <w:numId w:val="2"/>
        </w:numPr>
        <w:spacing w:line="360" w:lineRule="auto"/>
        <w:ind w:right="-594" w:rightChars="-283" w:firstLine="66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选课过程</w:t>
      </w:r>
    </w:p>
    <w:p>
      <w:pPr>
        <w:spacing w:line="276" w:lineRule="auto"/>
        <w:ind w:left="-426" w:leftChars="-203" w:firstLine="105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30"/>
          <w:szCs w:val="30"/>
        </w:rPr>
        <w:t>在登陆界面选择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“选课管理”</w:t>
      </w:r>
      <w:r>
        <w:rPr>
          <w:rFonts w:hint="eastAsia" w:ascii="仿宋" w:hAnsi="仿宋" w:eastAsia="仿宋"/>
          <w:sz w:val="30"/>
          <w:szCs w:val="30"/>
        </w:rPr>
        <w:t>模块后，右键点击左侧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“选课方案”</w:t>
      </w:r>
      <w:r>
        <w:rPr>
          <w:rFonts w:hint="eastAsia" w:ascii="仿宋" w:hAnsi="仿宋" w:eastAsia="仿宋"/>
          <w:sz w:val="30"/>
          <w:szCs w:val="30"/>
        </w:rPr>
        <w:t>，出现点击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“方案课程”</w:t>
      </w:r>
      <w:r>
        <w:rPr>
          <w:rFonts w:hint="eastAsia"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“校任选课”</w:t>
      </w:r>
      <w:r>
        <w:rPr>
          <w:rFonts w:ascii="仿宋" w:hAnsi="仿宋" w:eastAsia="仿宋"/>
          <w:sz w:val="24"/>
        </w:rPr>
        <w:t xml:space="preserve"> </w:t>
      </w:r>
    </w:p>
    <w:p>
      <w:pPr>
        <w:spacing w:line="276" w:lineRule="auto"/>
        <w:ind w:left="-426" w:leftChars="-203" w:firstLine="424" w:firstLineChars="177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5143500" cy="2712720"/>
            <wp:effectExtent l="0" t="0" r="0" b="11430"/>
            <wp:docPr id="7" name="图片 3" descr="QQ图片2015090114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QQ图片201509011418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1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-426" w:leftChars="-203" w:right="-594" w:rightChars="-283"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drawing>
          <wp:inline distT="0" distB="0" distL="0" distR="0">
            <wp:extent cx="5314950" cy="3429000"/>
            <wp:effectExtent l="0" t="0" r="0" b="0"/>
            <wp:docPr id="3" name="图片 4" descr="QQ图片2015090610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图片201509061025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-426" w:leftChars="-203" w:right="-594" w:rightChars="-283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出现相关选课课程，进行选择，并</w:t>
      </w:r>
      <w:r>
        <w:rPr>
          <w:rFonts w:hint="eastAsia" w:ascii="仿宋" w:hAnsi="仿宋" w:eastAsia="仿宋"/>
          <w:b/>
          <w:color w:val="FF0000"/>
          <w:sz w:val="30"/>
          <w:szCs w:val="30"/>
        </w:rPr>
        <w:t>“确定”即可。</w:t>
      </w:r>
    </w:p>
    <w:p>
      <w:pPr>
        <w:pStyle w:val="5"/>
        <w:spacing w:line="480" w:lineRule="auto"/>
        <w:ind w:left="-426" w:right="-594" w:rightChars="-283"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三、选课注意事项</w:t>
      </w:r>
    </w:p>
    <w:p>
      <w:pPr>
        <w:widowControl/>
        <w:spacing w:line="360" w:lineRule="auto"/>
        <w:ind w:firstLine="585" w:firstLineChars="19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1.学生选课前仔细阅读课表，确认课程名称、上课时间及任课教师等信息；重修选课只能选择课程号与已修课程课程号相同的课程。</w:t>
      </w:r>
    </w:p>
    <w:p>
      <w:pPr>
        <w:widowControl/>
        <w:spacing w:line="360" w:lineRule="auto"/>
        <w:ind w:firstLine="585" w:firstLineChars="19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2.必须由学生本人选课，别人不能代选。</w:t>
      </w:r>
    </w:p>
    <w:p>
      <w:pPr>
        <w:widowControl/>
        <w:spacing w:line="360" w:lineRule="auto"/>
        <w:ind w:firstLine="585" w:firstLineChars="19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3.提交“正选”后请务必查看正选结果，核实是否已经成功选课，一经选课，不允许退课。</w:t>
      </w:r>
    </w:p>
    <w:p>
      <w:pPr>
        <w:widowControl/>
        <w:spacing w:line="360" w:lineRule="auto"/>
        <w:ind w:firstLine="585" w:firstLineChars="195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4.学生需在规定时间内选课，系统一旦关闭学生将无法再进行选课。逾期未完成选课者，不得参加相关课程重新学习或终习成绩视为无效。</w:t>
      </w:r>
    </w:p>
    <w:p>
      <w:pPr>
        <w:widowControl/>
        <w:spacing w:line="360" w:lineRule="auto"/>
        <w:ind w:firstLine="468" w:firstLineChars="195"/>
        <w:jc w:val="left"/>
        <w:rPr>
          <w:rFonts w:ascii="仿宋" w:hAnsi="仿宋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877"/>
    <w:multiLevelType w:val="multilevel"/>
    <w:tmpl w:val="273978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63186"/>
    <w:multiLevelType w:val="multilevel"/>
    <w:tmpl w:val="7D963186"/>
    <w:lvl w:ilvl="0" w:tentative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14" w:hanging="420"/>
      </w:pPr>
    </w:lvl>
    <w:lvl w:ilvl="2" w:tentative="0">
      <w:start w:val="1"/>
      <w:numFmt w:val="lowerRoman"/>
      <w:lvlText w:val="%3."/>
      <w:lvlJc w:val="right"/>
      <w:pPr>
        <w:ind w:left="834" w:hanging="420"/>
      </w:pPr>
    </w:lvl>
    <w:lvl w:ilvl="3" w:tentative="0">
      <w:start w:val="1"/>
      <w:numFmt w:val="decimal"/>
      <w:lvlText w:val="%4."/>
      <w:lvlJc w:val="left"/>
      <w:pPr>
        <w:ind w:left="1254" w:hanging="420"/>
      </w:pPr>
    </w:lvl>
    <w:lvl w:ilvl="4" w:tentative="0">
      <w:start w:val="1"/>
      <w:numFmt w:val="lowerLetter"/>
      <w:lvlText w:val="%5)"/>
      <w:lvlJc w:val="left"/>
      <w:pPr>
        <w:ind w:left="1674" w:hanging="420"/>
      </w:pPr>
    </w:lvl>
    <w:lvl w:ilvl="5" w:tentative="0">
      <w:start w:val="1"/>
      <w:numFmt w:val="lowerRoman"/>
      <w:lvlText w:val="%6."/>
      <w:lvlJc w:val="right"/>
      <w:pPr>
        <w:ind w:left="2094" w:hanging="420"/>
      </w:pPr>
    </w:lvl>
    <w:lvl w:ilvl="6" w:tentative="0">
      <w:start w:val="1"/>
      <w:numFmt w:val="decimal"/>
      <w:lvlText w:val="%7."/>
      <w:lvlJc w:val="left"/>
      <w:pPr>
        <w:ind w:left="2514" w:hanging="420"/>
      </w:pPr>
    </w:lvl>
    <w:lvl w:ilvl="7" w:tentative="0">
      <w:start w:val="1"/>
      <w:numFmt w:val="lowerLetter"/>
      <w:lvlText w:val="%8)"/>
      <w:lvlJc w:val="left"/>
      <w:pPr>
        <w:ind w:left="2934" w:hanging="420"/>
      </w:pPr>
    </w:lvl>
    <w:lvl w:ilvl="8" w:tentative="0">
      <w:start w:val="1"/>
      <w:numFmt w:val="lowerRoman"/>
      <w:lvlText w:val="%9."/>
      <w:lvlJc w:val="right"/>
      <w:pPr>
        <w:ind w:left="335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3B75"/>
    <w:rsid w:val="2B623B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2019-09-17T00:56:00Z</dcterms:created>
  <dc:creator>二胡的弦</dc:creator>
  <cp:lastModifiedBy>二胡的弦</cp:lastModifiedBy>
  <dcterms:modified xsi:type="dcterms:W3CDTF">2019-09-17T00:56:58Z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