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青海大学藏语言应用教学实验班</w:t>
      </w:r>
    </w:p>
    <w:p>
      <w:pPr>
        <w:spacing w:line="52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招生及教学工作方案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为适应民族地区经济社会发展对各类人才的需求，创新学校人才培养模式，特开办“藏语言应用教学实验班”。</w:t>
      </w:r>
    </w:p>
    <w:p>
      <w:pPr>
        <w:spacing w:after="156" w:afterLines="50" w:line="520" w:lineRule="exact"/>
        <w:ind w:firstLine="645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一、培养目标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培养政治立场坚定、尊崇法律、崇尚科学，符合普通高校人才培养目标，兼通汉藏双语，适应藏区社会经济发展，能够在民族地区社会经济发展、建设中发挥作用，下得去、留得住、用得上的应用型、复合型高级人才。</w:t>
      </w:r>
    </w:p>
    <w:p>
      <w:pPr>
        <w:spacing w:after="156" w:afterLines="50" w:line="520" w:lineRule="exact"/>
        <w:ind w:firstLine="562" w:firstLineChars="200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二、培养要求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学生应获得以下几方面的知识和能力：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掌握国家相关民族政策，能够较为熟练地运用藏语进行交流；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掌握所学专业的基本理论、基本知识和方法，具备从事本专业和国家本科人才培养目标要求的基本技能。</w:t>
      </w:r>
    </w:p>
    <w:p>
      <w:pPr>
        <w:spacing w:after="156" w:afterLines="50" w:line="520" w:lineRule="exact"/>
        <w:ind w:firstLine="562" w:firstLineChars="200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三、学制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二年</w:t>
      </w:r>
    </w:p>
    <w:p>
      <w:pPr>
        <w:spacing w:after="156" w:afterLines="50" w:line="520" w:lineRule="exact"/>
        <w:ind w:firstLine="562" w:firstLineChars="200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四、结业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学生修习完成“藏语言应用教学实验班”所开设课程，成绩合格者，学校为其颁发结业证书。</w:t>
      </w:r>
    </w:p>
    <w:p>
      <w:pPr>
        <w:spacing w:after="156" w:afterLines="50" w:line="520" w:lineRule="exact"/>
        <w:ind w:firstLine="562" w:firstLineChars="200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五、学习形式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“藏语言应用教学实验班”日常参加原专业教学计划课程学习；利用晚间、双休日开设相关藏语言课程，不占用正常教学时间。</w:t>
      </w:r>
    </w:p>
    <w:p>
      <w:pPr>
        <w:spacing w:after="156" w:afterLines="50" w:line="520" w:lineRule="exact"/>
        <w:ind w:firstLine="562" w:firstLineChars="200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六、课程设置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基础藏语，256学时，8学分；秋季、春季学期开设，每周4学时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藏民族艺术与风俗（含实践），64学时，4学分；秋季学期开设，每周4学时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青海省情与民族政策，32学时，2学分；春季学期开设，每周2学时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管理学概论，32学时，2学分；春季学期开设，每周2学时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社会实践，4学分，夏季小学期开设</w:t>
      </w:r>
    </w:p>
    <w:p>
      <w:pPr>
        <w:spacing w:after="156" w:afterLines="50" w:line="520" w:lineRule="exact"/>
        <w:ind w:left="718" w:leftChars="342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七、主要实践性环节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社会实践</w:t>
      </w:r>
    </w:p>
    <w:p>
      <w:pPr>
        <w:spacing w:after="156" w:afterLines="50" w:line="520" w:lineRule="exact"/>
        <w:ind w:left="718" w:leftChars="342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八、教学组织与管理</w:t>
      </w:r>
    </w:p>
    <w:p>
      <w:pPr>
        <w:spacing w:after="156" w:afterLines="50" w:line="520" w:lineRule="exact"/>
        <w:ind w:left="718" w:leftChars="342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（一）招生方式及规模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招生方式</w:t>
      </w:r>
    </w:p>
    <w:p>
      <w:pPr>
        <w:spacing w:line="520" w:lineRule="exact"/>
        <w:ind w:firstLine="573" w:firstLineChars="204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在校内各专业201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级汉族学生中选拔，以学生自愿报名和学校审核的方式确定组班名单。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招生规模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0人 </w:t>
      </w:r>
    </w:p>
    <w:p>
      <w:pPr>
        <w:spacing w:after="156" w:afterLines="50" w:line="520" w:lineRule="exact"/>
        <w:ind w:firstLine="422" w:firstLineChars="150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（二）日常管理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“藏语言应用教学实验班”由校省情研究中心直接管理，并为班级配备班主任，负责日常教学组织与管理。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“藏语言应用教学实验班”学生学籍仍保留在原专业班级，适用学校相关管理制度和规定。学生学习期满、课程考核合格、符合学校相关规定者，获得原专业的毕业证、学位证。</w:t>
      </w:r>
    </w:p>
    <w:p>
      <w:pPr>
        <w:spacing w:after="156" w:afterLines="50" w:line="52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 九、配套措施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学生录入“藏语言应用教学实验班”后，在班级学习期间可减免25%的学费；若学习期间，出现学籍异动者，则不能享受减免学费相关政策；两年学习期满，成绩合格，修满学分，再减免在班学习两年总学费的25%；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参加“藏语言应用教学实验班”学习所需的藏语言教学教材、教参由学校统一、免费配发，学生不需要另行购买；其所学专业所需教材费用由学生本人承担；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鼓励“藏语言应用教学实验班”的学生藏语、英语双修，学校将分别记录两类课程的成绩、学分；也可申请免修“大学英语”课程、单修“基础藏语”课程。若免修申请通过，可以“基础藏语”课程的成绩、学分替换“大学英语”成绩、学分。学生所修习的课程（已互换课程除外）均可计入素质类公选课程成绩，获得相应成绩、学分。</w:t>
      </w:r>
    </w:p>
    <w:p>
      <w:pPr>
        <w:spacing w:line="520" w:lineRule="exact"/>
        <w:ind w:firstLine="571" w:firstLineChars="204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spacing w:before="0" w:beforeAutospacing="0" w:after="0" w:afterAutospacing="0"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spacing w:before="0" w:beforeAutospacing="0" w:after="0" w:afterAutospacing="0"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spacing w:before="0" w:beforeAutospacing="0" w:after="0" w:afterAutospacing="0" w:line="520" w:lineRule="exact"/>
        <w:rPr>
          <w:rFonts w:hint="eastAsia" w:ascii="仿宋" w:hAnsi="仿宋" w:eastAsia="仿宋"/>
        </w:rPr>
      </w:pPr>
    </w:p>
    <w:p>
      <w:pPr>
        <w:pStyle w:val="3"/>
        <w:spacing w:before="0" w:beforeAutospacing="0" w:after="0" w:afterAutospacing="0" w:line="520" w:lineRule="exact"/>
        <w:rPr>
          <w:rFonts w:hint="eastAsia" w:ascii="仿宋" w:hAnsi="仿宋" w:eastAsia="仿宋"/>
        </w:rPr>
      </w:pPr>
    </w:p>
    <w:p>
      <w:pPr>
        <w:pStyle w:val="3"/>
        <w:spacing w:before="0" w:beforeAutospacing="0" w:after="0" w:afterAutospacing="0" w:line="520" w:lineRule="exact"/>
        <w:rPr>
          <w:rFonts w:hint="eastAsia" w:ascii="仿宋" w:hAnsi="仿宋" w:eastAsia="仿宋"/>
        </w:rPr>
      </w:pPr>
    </w:p>
    <w:p>
      <w:pPr>
        <w:pStyle w:val="3"/>
        <w:spacing w:before="0" w:beforeAutospacing="0" w:after="0" w:afterAutospacing="0" w:line="520" w:lineRule="exact"/>
        <w:rPr>
          <w:rFonts w:hint="eastAsia" w:ascii="仿宋" w:hAnsi="仿宋" w:eastAsia="仿宋"/>
        </w:rPr>
      </w:pPr>
    </w:p>
    <w:p>
      <w:pPr>
        <w:pStyle w:val="3"/>
        <w:spacing w:before="0" w:beforeAutospacing="0" w:after="0" w:afterAutospacing="0" w:line="520" w:lineRule="exact"/>
        <w:rPr>
          <w:rFonts w:hint="eastAsia" w:ascii="仿宋" w:hAnsi="仿宋" w:eastAsia="仿宋"/>
        </w:rPr>
      </w:pPr>
    </w:p>
    <w:p>
      <w:pPr>
        <w:pStyle w:val="3"/>
        <w:spacing w:before="0" w:beforeAutospacing="0" w:after="0" w:afterAutospacing="0" w:line="520" w:lineRule="exact"/>
        <w:rPr>
          <w:rFonts w:hint="eastAsia" w:ascii="仿宋" w:hAnsi="仿宋" w:eastAsia="仿宋"/>
        </w:rPr>
      </w:pPr>
    </w:p>
    <w:p>
      <w:pPr>
        <w:pStyle w:val="3"/>
        <w:spacing w:before="0" w:beforeAutospacing="0" w:after="0" w:afterAutospacing="0" w:line="520" w:lineRule="exact"/>
        <w:rPr>
          <w:rFonts w:hint="eastAsia" w:ascii="仿宋" w:hAnsi="仿宋" w:eastAsia="仿宋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36D34"/>
    <w:rsid w:val="3A936D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2019-09-26T06:30:00Z</dcterms:created>
  <dc:creator>二胡的弦</dc:creator>
  <cp:lastModifiedBy>二胡的弦</cp:lastModifiedBy>
  <dcterms:modified xsi:type="dcterms:W3CDTF">2019-09-26T06:37:53Z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